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24"/>
          <w:szCs w:val="24"/>
        </w:rPr>
      </w:pPr>
    </w:p>
    <w:p>
      <w:pPr>
        <w:spacing w:line="348" w:lineRule="auto"/>
        <w:jc w:val="center"/>
        <w:rPr>
          <w:rFonts w:ascii="宋体" w:hAnsi="宋体"/>
          <w:b/>
          <w:bCs/>
          <w:sz w:val="44"/>
          <w:szCs w:val="44"/>
        </w:rPr>
      </w:pPr>
    </w:p>
    <w:p>
      <w:pPr>
        <w:spacing w:line="348" w:lineRule="auto"/>
        <w:jc w:val="center"/>
        <w:rPr>
          <w:rFonts w:ascii="宋体" w:hAnsi="宋体"/>
          <w:b/>
          <w:bCs/>
          <w:sz w:val="44"/>
          <w:szCs w:val="44"/>
        </w:rPr>
      </w:pPr>
    </w:p>
    <w:p>
      <w:pPr>
        <w:spacing w:line="700" w:lineRule="exact"/>
        <w:jc w:val="center"/>
        <w:rPr>
          <w:rFonts w:ascii="方正小标宋简体" w:hAnsi="宋体" w:eastAsia="方正小标宋简体"/>
          <w:bCs/>
          <w:sz w:val="44"/>
          <w:szCs w:val="44"/>
        </w:rPr>
      </w:pPr>
    </w:p>
    <w:p>
      <w:pPr>
        <w:spacing w:line="700" w:lineRule="exact"/>
        <w:jc w:val="center"/>
        <w:rPr>
          <w:rFonts w:ascii="方正小标宋简体" w:hAnsi="宋体" w:eastAsia="方正小标宋简体"/>
          <w:bCs/>
          <w:sz w:val="44"/>
          <w:szCs w:val="44"/>
        </w:rPr>
      </w:pPr>
    </w:p>
    <w:p>
      <w:pPr>
        <w:spacing w:line="7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麦积区</w:t>
      </w:r>
      <w:r>
        <w:rPr>
          <w:rFonts w:hint="eastAsia" w:ascii="方正小标宋简体" w:hAnsi="宋体" w:eastAsia="方正小标宋简体"/>
          <w:bCs/>
          <w:sz w:val="44"/>
          <w:szCs w:val="44"/>
          <w:lang w:val="en-US" w:eastAsia="zh-CN"/>
        </w:rPr>
        <w:t>工信</w:t>
      </w:r>
      <w:r>
        <w:rPr>
          <w:rFonts w:hint="eastAsia" w:ascii="方正小标宋简体" w:hAnsi="宋体" w:eastAsia="方正小标宋简体"/>
          <w:bCs/>
          <w:sz w:val="44"/>
          <w:szCs w:val="44"/>
        </w:rPr>
        <w:t>局整体支出绩效</w:t>
      </w:r>
    </w:p>
    <w:p>
      <w:pPr>
        <w:spacing w:line="7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自评报告</w:t>
      </w:r>
    </w:p>
    <w:p>
      <w:pPr>
        <w:spacing w:line="348" w:lineRule="auto"/>
        <w:jc w:val="center"/>
        <w:rPr>
          <w:rFonts w:ascii="楷体_GB2312" w:hAnsi="宋体" w:eastAsia="楷体_GB2312"/>
          <w:bCs/>
          <w:szCs w:val="32"/>
        </w:rPr>
      </w:pPr>
    </w:p>
    <w:p>
      <w:pPr>
        <w:rPr>
          <w:rFonts w:ascii="楷体_GB2312" w:hAnsi="宋体" w:eastAsia="楷体_GB2312"/>
          <w:bCs/>
          <w:sz w:val="32"/>
          <w:szCs w:val="32"/>
        </w:rPr>
      </w:pPr>
    </w:p>
    <w:p>
      <w:pPr>
        <w:rPr>
          <w:rFonts w:eastAsia="仿宋_GB2312"/>
          <w:b/>
          <w:sz w:val="28"/>
          <w:szCs w:val="32"/>
        </w:rPr>
      </w:pPr>
    </w:p>
    <w:p>
      <w:pPr>
        <w:ind w:firstLine="413" w:firstLineChars="147"/>
        <w:rPr>
          <w:rFonts w:ascii="仿宋_GB2312" w:eastAsia="仿宋_GB2312"/>
          <w:sz w:val="28"/>
          <w:szCs w:val="44"/>
        </w:rPr>
      </w:pPr>
      <w:r>
        <w:rPr>
          <w:rFonts w:hint="eastAsia" w:ascii="仿宋_GB2312" w:eastAsia="仿宋_GB2312"/>
          <w:b/>
          <w:sz w:val="28"/>
          <w:szCs w:val="44"/>
        </w:rPr>
        <w:t>评价类型</w:t>
      </w:r>
      <w:r>
        <w:rPr>
          <w:rFonts w:hint="eastAsia" w:ascii="仿宋_GB2312" w:eastAsia="仿宋_GB2312"/>
          <w:sz w:val="28"/>
          <w:szCs w:val="44"/>
        </w:rPr>
        <w:t>：部门（单位）整体评价/自评</w:t>
      </w:r>
    </w:p>
    <w:p>
      <w:pPr>
        <w:spacing w:before="156" w:beforeLines="50" w:line="348" w:lineRule="auto"/>
        <w:ind w:firstLine="420" w:firstLineChars="150"/>
        <w:rPr>
          <w:rFonts w:ascii="仿宋_GB2312" w:eastAsia="仿宋_GB2312"/>
          <w:sz w:val="28"/>
          <w:szCs w:val="44"/>
          <w:u w:val="single"/>
        </w:rPr>
      </w:pPr>
      <w:r>
        <w:rPr>
          <w:rFonts w:hint="eastAsia" w:ascii="仿宋_GB2312" w:eastAsia="仿宋_GB2312"/>
          <w:sz w:val="28"/>
          <w:szCs w:val="44"/>
        </w:rPr>
        <w:t>主管部门</w:t>
      </w:r>
      <w:r>
        <w:rPr>
          <w:rFonts w:hint="eastAsia" w:ascii="仿宋_GB2312" w:eastAsia="仿宋_GB2312"/>
          <w:sz w:val="28"/>
          <w:szCs w:val="44"/>
          <w:u w:val="single"/>
        </w:rPr>
        <w:t xml:space="preserve">                                      </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单位名称</w:t>
      </w:r>
      <w:r>
        <w:rPr>
          <w:rFonts w:hint="eastAsia" w:ascii="仿宋_GB2312" w:eastAsia="仿宋_GB2312"/>
          <w:sz w:val="28"/>
          <w:szCs w:val="44"/>
          <w:u w:val="single"/>
        </w:rPr>
        <w:t xml:space="preserve">  天水市麦积区</w:t>
      </w:r>
      <w:r>
        <w:rPr>
          <w:rFonts w:hint="eastAsia" w:ascii="仿宋_GB2312" w:eastAsia="仿宋_GB2312"/>
          <w:sz w:val="28"/>
          <w:szCs w:val="44"/>
          <w:u w:val="single"/>
          <w:lang w:val="en-US" w:eastAsia="zh-CN"/>
        </w:rPr>
        <w:t>工信</w:t>
      </w:r>
      <w:r>
        <w:rPr>
          <w:rFonts w:hint="eastAsia" w:ascii="仿宋_GB2312" w:eastAsia="仿宋_GB2312"/>
          <w:sz w:val="28"/>
          <w:szCs w:val="44"/>
          <w:u w:val="single"/>
        </w:rPr>
        <w:t xml:space="preserve">局      </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评价方式：自评</w:t>
      </w:r>
      <w:r>
        <w:rPr>
          <w:rFonts w:ascii="Wingdings 2" w:hAnsi="Wingdings 2" w:eastAsia="仿宋_GB2312"/>
          <w:sz w:val="28"/>
          <w:szCs w:val="44"/>
        </w:rPr>
        <w:t>R</w:t>
      </w:r>
      <w:r>
        <w:rPr>
          <w:rFonts w:hint="eastAsia" w:ascii="仿宋_GB2312" w:eastAsia="仿宋_GB2312"/>
          <w:sz w:val="28"/>
          <w:szCs w:val="44"/>
        </w:rPr>
        <w:t>/评价□/再评价□</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评价机构：部门（单位）评价组</w:t>
      </w:r>
      <w:r>
        <w:rPr>
          <w:rFonts w:ascii="Wingdings 2" w:hAnsi="Wingdings 2" w:eastAsia="仿宋_GB2312"/>
          <w:sz w:val="28"/>
          <w:szCs w:val="44"/>
        </w:rPr>
        <w:t>R</w:t>
      </w:r>
      <w:r>
        <w:rPr>
          <w:rFonts w:hint="eastAsia" w:ascii="仿宋_GB2312" w:eastAsia="仿宋_GB2312"/>
          <w:sz w:val="28"/>
          <w:szCs w:val="44"/>
        </w:rPr>
        <w:t>/第三方机构□</w:t>
      </w:r>
    </w:p>
    <w:p>
      <w:pPr>
        <w:spacing w:before="156" w:beforeLines="50" w:line="348" w:lineRule="auto"/>
        <w:ind w:firstLine="420" w:firstLineChars="150"/>
        <w:rPr>
          <w:rFonts w:ascii="仿宋_GB2312" w:eastAsia="仿宋_GB2312"/>
          <w:sz w:val="28"/>
          <w:szCs w:val="44"/>
        </w:rPr>
      </w:pPr>
    </w:p>
    <w:p>
      <w:pPr>
        <w:spacing w:before="156" w:beforeLines="50" w:line="348" w:lineRule="auto"/>
        <w:ind w:firstLine="420" w:firstLineChars="150"/>
        <w:rPr>
          <w:rFonts w:ascii="仿宋_GB2312" w:eastAsia="仿宋_GB2312"/>
          <w:sz w:val="28"/>
          <w:szCs w:val="44"/>
        </w:rPr>
      </w:pPr>
    </w:p>
    <w:p>
      <w:pPr>
        <w:spacing w:before="156" w:beforeLines="50" w:line="348" w:lineRule="auto"/>
        <w:ind w:firstLine="420" w:firstLineChars="150"/>
        <w:rPr>
          <w:rFonts w:ascii="仿宋_GB2312" w:eastAsia="仿宋_GB2312"/>
          <w:sz w:val="28"/>
          <w:szCs w:val="44"/>
        </w:rPr>
      </w:pPr>
    </w:p>
    <w:p>
      <w:pPr>
        <w:spacing w:before="156" w:beforeLines="50" w:line="348" w:lineRule="auto"/>
        <w:jc w:val="center"/>
        <w:rPr>
          <w:rFonts w:ascii="仿宋_GB2312" w:eastAsia="仿宋_GB2312"/>
          <w:sz w:val="28"/>
          <w:szCs w:val="44"/>
        </w:rPr>
      </w:pPr>
      <w:r>
        <w:rPr>
          <w:rFonts w:hint="eastAsia" w:ascii="仿宋_GB2312" w:eastAsia="仿宋_GB2312"/>
          <w:sz w:val="28"/>
          <w:szCs w:val="44"/>
        </w:rPr>
        <w:t xml:space="preserve">报告日期： </w:t>
      </w:r>
      <w:r>
        <w:rPr>
          <w:rFonts w:ascii="仿宋_GB2312" w:eastAsia="仿宋_GB2312"/>
          <w:sz w:val="28"/>
          <w:szCs w:val="44"/>
        </w:rPr>
        <w:t>2022</w:t>
      </w:r>
      <w:r>
        <w:rPr>
          <w:rFonts w:hint="eastAsia" w:ascii="仿宋_GB2312" w:eastAsia="仿宋_GB2312"/>
          <w:sz w:val="28"/>
          <w:szCs w:val="44"/>
        </w:rPr>
        <w:t xml:space="preserve"> 年 </w:t>
      </w:r>
      <w:r>
        <w:rPr>
          <w:rFonts w:ascii="仿宋_GB2312" w:eastAsia="仿宋_GB2312"/>
          <w:sz w:val="28"/>
          <w:szCs w:val="44"/>
        </w:rPr>
        <w:t>3</w:t>
      </w:r>
      <w:r>
        <w:rPr>
          <w:rFonts w:hint="eastAsia" w:ascii="仿宋_GB2312" w:eastAsia="仿宋_GB2312"/>
          <w:sz w:val="28"/>
          <w:szCs w:val="44"/>
        </w:rPr>
        <w:t xml:space="preserve">月 </w:t>
      </w: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r>
        <w:rPr>
          <w:rFonts w:hint="eastAsia" w:ascii="方正小标宋简体" w:eastAsia="方正小标宋简体"/>
          <w:sz w:val="44"/>
          <w:szCs w:val="44"/>
        </w:rPr>
        <w:t>麦积区</w:t>
      </w:r>
      <w:r>
        <w:rPr>
          <w:rFonts w:hint="eastAsia" w:ascii="方正小标宋简体" w:eastAsia="方正小标宋简体"/>
          <w:sz w:val="44"/>
          <w:szCs w:val="44"/>
          <w:lang w:val="en-US" w:eastAsia="zh-CN"/>
        </w:rPr>
        <w:t>工信</w:t>
      </w:r>
      <w:r>
        <w:rPr>
          <w:rFonts w:hint="eastAsia" w:ascii="方正小标宋简体" w:eastAsia="方正小标宋简体"/>
          <w:sz w:val="44"/>
          <w:szCs w:val="44"/>
        </w:rPr>
        <w:t>局整体支出绩效自评报告</w:t>
      </w:r>
    </w:p>
    <w:p>
      <w:pPr>
        <w:snapToGrid w:val="0"/>
        <w:spacing w:line="500" w:lineRule="exact"/>
        <w:jc w:val="center"/>
        <w:rPr>
          <w:rFonts w:ascii="楷体_GB2312" w:eastAsia="楷体_GB2312"/>
          <w:szCs w:val="32"/>
        </w:rPr>
      </w:pPr>
    </w:p>
    <w:p>
      <w:pPr>
        <w:snapToGrid w:val="0"/>
        <w:spacing w:line="500" w:lineRule="exact"/>
        <w:jc w:val="center"/>
        <w:rPr>
          <w:rFonts w:ascii="楷体_GB2312" w:eastAsia="楷体_GB2312"/>
          <w:szCs w:val="32"/>
        </w:rPr>
      </w:pPr>
    </w:p>
    <w:p>
      <w:pPr>
        <w:snapToGrid w:val="0"/>
        <w:spacing w:line="500" w:lineRule="exact"/>
        <w:jc w:val="center"/>
        <w:rPr>
          <w:rFonts w:ascii="楷体_GB2312" w:eastAsia="楷体_GB2312"/>
          <w:szCs w:val="32"/>
        </w:rPr>
      </w:pPr>
    </w:p>
    <w:p>
      <w:pPr>
        <w:snapToGrid w:val="0"/>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一、部门概况</w:t>
      </w:r>
    </w:p>
    <w:p>
      <w:pPr>
        <w:snapToGrid w:val="0"/>
        <w:spacing w:before="156" w:beforeLines="50" w:after="156" w:afterLines="50" w:line="576" w:lineRule="exact"/>
        <w:ind w:firstLine="616" w:firstLineChars="200"/>
        <w:rPr>
          <w:rFonts w:asciiTheme="majorEastAsia" w:hAnsiTheme="majorEastAsia" w:eastAsiaTheme="majorEastAsia"/>
          <w:spacing w:val="-6"/>
          <w:sz w:val="32"/>
          <w:szCs w:val="32"/>
          <w:lang w:val="zh-CN"/>
        </w:rPr>
      </w:pPr>
      <w:r>
        <w:rPr>
          <w:rFonts w:asciiTheme="majorEastAsia" w:hAnsiTheme="majorEastAsia" w:eastAsiaTheme="majorEastAsia"/>
          <w:spacing w:val="-6"/>
          <w:sz w:val="32"/>
          <w:szCs w:val="32"/>
          <w:lang w:val="zh-CN"/>
        </w:rPr>
        <w:t>（一）部门职能概述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1"/>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zh-CN" w:eastAsia="zh-CN"/>
        </w:rPr>
        <w:t>主要是拟定全区新型工业、信息产业发展战略、规划和年度计划并组织实施；协调解决工业和信息化局规划、结构调整、政策措施等方面的重大问题；负责检测分析区域工业运行态势、统计相关信息，进行预测预警和信息引导，组织实施经济运行中有关重大问题；负责发展基金的筹集和管理；负责指导全区工业、信息产业安全生产工作；负责工业节能监察监督管理工作；负责全区中小企业促进工作；负责指导协调工业信息产业信息产能资源开发利用，协调组织实施国家和地区工业信息技术标准，指导工业、信息产业质量管理；负责推进各全区工业产业调整；负责指导区属国有、集体工业企业改革工作，协调解决历史遗留问题；负责全区工业用电工作；负责全区煤炭经营监管；负责区属工业企业专业技术职称的初审转报工作；负责工业经济、信息产业系统相关责任岗位人员教育培训工作；负责盐业行业管理，制定盐业发展规划和产业政策；完成区委、区政府交办的其他任务。</w:t>
      </w:r>
    </w:p>
    <w:p>
      <w:pPr>
        <w:snapToGrid w:val="0"/>
        <w:spacing w:before="156" w:beforeLines="50" w:after="156" w:afterLines="50" w:line="576" w:lineRule="exact"/>
        <w:ind w:firstLine="616" w:firstLineChars="200"/>
        <w:rPr>
          <w:rFonts w:hint="eastAsia" w:asciiTheme="majorEastAsia" w:hAnsiTheme="majorEastAsia" w:eastAsiaTheme="majorEastAsia"/>
          <w:spacing w:val="-6"/>
          <w:sz w:val="32"/>
          <w:szCs w:val="32"/>
          <w:lang w:val="zh-CN"/>
        </w:rPr>
      </w:pPr>
      <w:r>
        <w:rPr>
          <w:rFonts w:hint="eastAsia" w:asciiTheme="majorEastAsia" w:hAnsiTheme="majorEastAsia" w:eastAsiaTheme="majorEastAsia"/>
          <w:spacing w:val="-6"/>
          <w:sz w:val="32"/>
          <w:szCs w:val="32"/>
          <w:lang w:val="zh-CN"/>
        </w:rPr>
        <w:t>（二）部门组织机构及人员情况</w:t>
      </w:r>
    </w:p>
    <w:p>
      <w:pPr>
        <w:snapToGrid w:val="0"/>
        <w:spacing w:before="156" w:beforeLines="50" w:after="156" w:afterLines="50" w:line="576" w:lineRule="exact"/>
        <w:ind w:firstLine="640" w:firstLineChars="200"/>
        <w:rPr>
          <w:rFonts w:hint="eastAsia" w:asciiTheme="majorEastAsia" w:hAnsiTheme="majorEastAsia" w:eastAsiaTheme="majorEastAsia"/>
          <w:spacing w:val="-6"/>
          <w:sz w:val="32"/>
          <w:szCs w:val="32"/>
          <w:lang w:val="en-US" w:eastAsia="zh-CN"/>
        </w:rPr>
      </w:pPr>
      <w:r>
        <w:rPr>
          <w:rFonts w:hint="eastAsia" w:ascii="Times New Roman" w:hAnsi="Times New Roman" w:eastAsia="仿宋_GB2312" w:cs="Times New Roman"/>
          <w:kern w:val="0"/>
          <w:sz w:val="32"/>
          <w:szCs w:val="32"/>
          <w:lang w:val="en-US" w:eastAsia="zh-CN"/>
        </w:rPr>
        <w:t>工信局内设归口管理机构有：公务员管理编制10人，行政工勤1人，事业编制22人，项目生2人。下设办公室、项目股、行业股、经济运行股、信息产业股、监察股、安全生产股、财务室及工业发展服务中心、大数据服务中心。</w:t>
      </w:r>
    </w:p>
    <w:p>
      <w:pPr>
        <w:snapToGrid w:val="0"/>
        <w:spacing w:before="156" w:beforeLines="50" w:after="156" w:afterLines="50" w:line="576" w:lineRule="exact"/>
        <w:ind w:firstLine="616" w:firstLineChars="200"/>
        <w:rPr>
          <w:rFonts w:asciiTheme="majorEastAsia" w:hAnsiTheme="majorEastAsia" w:eastAsiaTheme="majorEastAsia"/>
          <w:spacing w:val="-6"/>
          <w:sz w:val="32"/>
          <w:szCs w:val="32"/>
          <w:lang w:val="zh-CN"/>
        </w:rPr>
      </w:pPr>
      <w:r>
        <w:rPr>
          <w:rFonts w:asciiTheme="majorEastAsia" w:hAnsiTheme="majorEastAsia" w:eastAsiaTheme="majorEastAsia"/>
          <w:spacing w:val="-6"/>
          <w:sz w:val="32"/>
          <w:szCs w:val="32"/>
          <w:lang w:val="zh-CN"/>
        </w:rPr>
        <w:t>（三）2021年度重点工作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1"/>
        <w:textAlignment w:val="auto"/>
        <w:rPr>
          <w:rFonts w:hint="default" w:ascii="Times New Roman" w:hAnsi="Times New Roman" w:eastAsia="楷体_GB2312" w:cs="Times New Roman"/>
          <w:spacing w:val="0"/>
          <w:sz w:val="32"/>
          <w:szCs w:val="32"/>
          <w:lang w:val="en-US"/>
        </w:rPr>
      </w:pPr>
      <w:r>
        <w:rPr>
          <w:rFonts w:hint="eastAsia" w:ascii="Times New Roman" w:hAnsi="Times New Roman" w:eastAsia="楷体_GB2312" w:cs="Times New Roman"/>
          <w:spacing w:val="0"/>
          <w:sz w:val="32"/>
          <w:szCs w:val="32"/>
          <w:lang w:val="en-US" w:eastAsia="zh-CN"/>
        </w:rPr>
        <w:t>（一）持续抓好党建和党风廉政建设</w:t>
      </w:r>
      <w:r>
        <w:rPr>
          <w:rFonts w:hint="default" w:ascii="Times New Roman" w:hAnsi="Times New Roman" w:eastAsia="楷体_GB2312" w:cs="Times New Roman"/>
          <w:spacing w:val="0"/>
          <w:sz w:val="32"/>
          <w:szCs w:val="32"/>
          <w:lang w:val="en-US" w:eastAsia="zh-CN"/>
        </w:rPr>
        <w:t>。</w:t>
      </w:r>
      <w:r>
        <w:rPr>
          <w:rFonts w:hint="default" w:ascii="Times New Roman" w:hAnsi="Times New Roman" w:eastAsia="仿宋_GB2312" w:cs="Times New Roman"/>
          <w:kern w:val="0"/>
          <w:sz w:val="32"/>
          <w:szCs w:val="32"/>
          <w:lang w:val="en-US" w:eastAsia="zh-CN"/>
        </w:rPr>
        <w:t>一是</w:t>
      </w:r>
      <w:r>
        <w:rPr>
          <w:rFonts w:hint="default" w:ascii="Times New Roman" w:hAnsi="Times New Roman" w:eastAsia="仿宋_GB2312" w:cs="Times New Roman"/>
          <w:kern w:val="0"/>
          <w:sz w:val="32"/>
          <w:szCs w:val="32"/>
          <w:lang w:eastAsia="zh-CN"/>
        </w:rPr>
        <w:t>抓好</w:t>
      </w:r>
      <w:r>
        <w:rPr>
          <w:rFonts w:hint="eastAsia" w:ascii="Times New Roman" w:hAnsi="Times New Roman" w:eastAsia="仿宋_GB2312" w:cs="Times New Roman"/>
          <w:kern w:val="0"/>
          <w:sz w:val="32"/>
          <w:szCs w:val="32"/>
          <w:lang w:eastAsia="zh-CN"/>
        </w:rPr>
        <w:t>政治理论学习</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坚持将政治理论学习作为加强党的建设的重要抓手，组织全局党员干部认真学习了</w:t>
      </w:r>
      <w:r>
        <w:rPr>
          <w:rFonts w:hint="eastAsia" w:eastAsia="仿宋_GB2312" w:cs="Times New Roman"/>
          <w:kern w:val="0"/>
          <w:sz w:val="32"/>
          <w:szCs w:val="32"/>
          <w:lang w:eastAsia="zh-CN"/>
        </w:rPr>
        <w:t>习近平新时代中国特色社会主义思想以及习近平总书记最新重要讲话和指示精神，局党组班子全年共开展理论中心组学习</w:t>
      </w:r>
      <w:r>
        <w:rPr>
          <w:rFonts w:hint="eastAsia" w:eastAsia="仿宋_GB2312" w:cs="Times New Roman"/>
          <w:kern w:val="0"/>
          <w:sz w:val="32"/>
          <w:szCs w:val="32"/>
          <w:lang w:val="en-US" w:eastAsia="zh-CN"/>
        </w:rPr>
        <w:t>15次、专题研讨4次</w:t>
      </w:r>
      <w:r>
        <w:rPr>
          <w:rFonts w:hint="eastAsia" w:eastAsia="仿宋_GB2312" w:cs="Times New Roman"/>
          <w:kern w:val="0"/>
          <w:sz w:val="32"/>
          <w:szCs w:val="32"/>
          <w:lang w:eastAsia="zh-CN"/>
        </w:rPr>
        <w:t>。组织全体干部开展周一例会学习</w:t>
      </w:r>
      <w:r>
        <w:rPr>
          <w:rFonts w:hint="eastAsia" w:eastAsia="仿宋_GB2312" w:cs="Times New Roman"/>
          <w:kern w:val="0"/>
          <w:sz w:val="32"/>
          <w:szCs w:val="32"/>
          <w:lang w:val="en-US" w:eastAsia="zh-CN"/>
        </w:rPr>
        <w:t>30多次</w:t>
      </w:r>
      <w:r>
        <w:rPr>
          <w:rFonts w:hint="eastAsia" w:eastAsia="仿宋_GB2312" w:cs="Times New Roman"/>
          <w:kern w:val="0"/>
          <w:sz w:val="32"/>
          <w:szCs w:val="32"/>
          <w:lang w:eastAsia="zh-CN"/>
        </w:rPr>
        <w:t>。近期，正在持续学习党的十九届六中全会精神以及《中共中央关于党的百年奋斗重大成就和历史经验的决议》，督促全体干部撰写心得体会</w:t>
      </w:r>
      <w:r>
        <w:rPr>
          <w:rFonts w:hint="eastAsia" w:eastAsia="仿宋_GB2312" w:cs="Times New Roman"/>
          <w:kern w:val="0"/>
          <w:sz w:val="32"/>
          <w:szCs w:val="32"/>
          <w:lang w:val="en-US" w:eastAsia="zh-CN"/>
        </w:rPr>
        <w:t>30多篇，专题研讨5人次。通过“走出去”和“请进来”相结合的方式，邀请区委宣传部和区委统战部业务骨干为全体干部宣讲了意识形态、民族宗教政策。</w:t>
      </w:r>
      <w:r>
        <w:rPr>
          <w:rFonts w:hint="eastAsia" w:eastAsia="仿宋_GB2312" w:cs="Times New Roman"/>
          <w:sz w:val="32"/>
          <w:szCs w:val="32"/>
          <w:lang w:val="en-US" w:eastAsia="zh-CN"/>
        </w:rPr>
        <w:t>通过学习，</w:t>
      </w:r>
      <w:r>
        <w:rPr>
          <w:rFonts w:hint="eastAsia" w:ascii="Times New Roman" w:hAnsi="Times New Roman" w:eastAsia="仿宋_GB2312" w:cs="Times New Roman"/>
          <w:sz w:val="32"/>
          <w:szCs w:val="32"/>
          <w:lang w:val="en-US" w:eastAsia="zh-CN"/>
        </w:rPr>
        <w:t>进一步增强了党员干部的政治理论素养</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二是不断加强党支部建设标准化工作。按照</w:t>
      </w:r>
      <w:r>
        <w:rPr>
          <w:rFonts w:hint="eastAsia" w:ascii="仿宋_GB2312" w:hAnsi="仿宋_GB2312" w:eastAsia="仿宋_GB2312" w:cs="仿宋_GB2312"/>
          <w:sz w:val="32"/>
          <w:szCs w:val="32"/>
          <w:lang w:eastAsia="zh-CN"/>
        </w:rPr>
        <w:t>区委组织部《关于深入开展党支部建设标准化工作“深学、细查、力改”活动的通知》要求，严格按照建设标准进行了“回头看”，对组织生活不够规范、党建工作基础台账不健全等问题逐项进行了整改，全局党支部建设标准化工作进一步提高。三是认真</w:t>
      </w:r>
      <w:r>
        <w:rPr>
          <w:rFonts w:hint="default" w:ascii="Times New Roman" w:hAnsi="Times New Roman" w:eastAsia="仿宋_GB2312" w:cs="Times New Roman"/>
          <w:sz w:val="32"/>
          <w:szCs w:val="32"/>
          <w:lang w:val="en-US" w:eastAsia="zh-CN"/>
        </w:rPr>
        <w:t>开展</w:t>
      </w:r>
      <w:r>
        <w:rPr>
          <w:rFonts w:hint="eastAsia" w:eastAsia="仿宋_GB2312" w:cs="Times New Roman"/>
          <w:sz w:val="32"/>
          <w:szCs w:val="32"/>
          <w:lang w:val="en-US" w:eastAsia="zh-CN"/>
        </w:rPr>
        <w:t>结对共建活动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组织三阳新城发展服务中心、天水高新技术工业园等3家单位与桥南建材市场党总支开展了结对共建活动，邀请区委党校教师围绕党史学习教育进行了宣讲。四是开展建党100周年系列庆祝活动。按照中央和省、市、区委的要求，对8名符合条件的老党员颁发了“光荣在党50年”纪念章，对5名优秀共产党员和3名先进工作者进行了表彰奖励，为47名退休干部发放了慰问品；组织干部职工积极参加“政协杯.全区乒乓球比赛”和“唱经典、颂党恩”歌曲汇演，进一步增强了干部职工的党性修养和集体荣誉感。五是不断加强党风廉政建设。局主要领导认真履行主体责任，督促班子成员抓好分管领域党风廉政建设，组织党员干部观看警示教育片5次，学习中央和省、市、区通报6次，教育干部禁止踩红线、不碰高压线，形成了强大震慑。持续加强作风建设，严格考勤管理制度，对工作拖拉、作风散漫的个别干部进行了批评教育，全局干部工作作风持续向好，干事创业激情进一步提升。</w:t>
      </w:r>
    </w:p>
    <w:p>
      <w:pPr>
        <w:keepNext w:val="0"/>
        <w:keepLines w:val="0"/>
        <w:pageBreakBefore w:val="0"/>
        <w:kinsoku/>
        <w:wordWrap/>
        <w:overflowPunct/>
        <w:topLinePunct w:val="0"/>
        <w:autoSpaceDE/>
        <w:bidi w:val="0"/>
        <w:adjustRightInd/>
        <w:snapToGrid/>
        <w:spacing w:line="576" w:lineRule="exact"/>
        <w:ind w:firstLine="640" w:firstLineChars="200"/>
        <w:rPr>
          <w:rFonts w:hint="default" w:ascii="仿宋_GB2312" w:hAnsi="仿宋_GB2312" w:eastAsia="仿宋_GB2312" w:cs="仿宋_GB2312"/>
          <w:sz w:val="32"/>
          <w:szCs w:val="32"/>
          <w:lang w:val="en-US" w:eastAsia="zh-CN"/>
        </w:rPr>
      </w:pP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eastAsia="zh-CN"/>
        </w:rPr>
        <w:t>二</w:t>
      </w: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eastAsia="zh-CN"/>
        </w:rPr>
        <w:t>全力推动党史学习教育有序开展</w:t>
      </w:r>
      <w:r>
        <w:rPr>
          <w:rFonts w:hint="default" w:ascii="Times New Roman" w:hAnsi="Times New Roman" w:eastAsia="楷体_GB2312" w:cs="Times New Roman"/>
          <w:spacing w:val="0"/>
          <w:sz w:val="32"/>
          <w:szCs w:val="32"/>
          <w:lang w:eastAsia="zh-CN"/>
        </w:rPr>
        <w:t>。</w:t>
      </w:r>
      <w:r>
        <w:rPr>
          <w:rFonts w:hint="eastAsia" w:ascii="Times New Roman" w:hAnsi="Times New Roman" w:eastAsia="仿宋_GB2312" w:cs="Times New Roman"/>
          <w:sz w:val="32"/>
          <w:szCs w:val="32"/>
          <w:lang w:val="en-US" w:eastAsia="zh-CN"/>
        </w:rPr>
        <w:t>先后召开8次党组会议就党史学习教育进行安排部署，</w:t>
      </w:r>
      <w:r>
        <w:rPr>
          <w:rFonts w:hint="default" w:ascii="Times New Roman" w:hAnsi="Times New Roman" w:eastAsia="仿宋_GB2312" w:cs="Times New Roman"/>
          <w:sz w:val="32"/>
          <w:szCs w:val="32"/>
          <w:lang w:val="en-US" w:eastAsia="zh-CN"/>
        </w:rPr>
        <w:t>制定了《区工信局党组党史学习教育实施方案》</w:t>
      </w:r>
      <w:r>
        <w:rPr>
          <w:rFonts w:hint="eastAsia" w:ascii="Times New Roman" w:hAnsi="Times New Roman" w:eastAsia="仿宋_GB2312" w:cs="Times New Roman"/>
          <w:sz w:val="32"/>
          <w:szCs w:val="32"/>
          <w:lang w:val="en-US" w:eastAsia="zh-CN"/>
        </w:rPr>
        <w:t>《区工信局开展“我为群众办实事”实践活动方案》。根据</w:t>
      </w:r>
      <w:r>
        <w:rPr>
          <w:rFonts w:hint="default" w:ascii="Times New Roman" w:hAnsi="Times New Roman" w:eastAsia="仿宋_GB2312" w:cs="Times New Roman"/>
          <w:sz w:val="32"/>
          <w:szCs w:val="32"/>
          <w:lang w:val="en-US" w:eastAsia="zh-CN"/>
        </w:rPr>
        <w:t>《区工信局党组中心组党史学习教育学习计划》《区工信局党员干部党史学习教育学习计划》，</w:t>
      </w:r>
      <w:r>
        <w:rPr>
          <w:rFonts w:hint="eastAsia" w:ascii="Times New Roman" w:hAnsi="Times New Roman" w:eastAsia="仿宋_GB2312" w:cs="Times New Roman"/>
          <w:sz w:val="32"/>
          <w:szCs w:val="32"/>
          <w:lang w:val="en-US" w:eastAsia="zh-CN"/>
        </w:rPr>
        <w:t>持续深化学习党史、新中国史、改革开放史、社会主义发展史</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今年，</w:t>
      </w:r>
      <w:r>
        <w:rPr>
          <w:rFonts w:hint="default" w:ascii="Times New Roman" w:hAnsi="Times New Roman" w:eastAsia="仿宋_GB2312" w:cs="Times New Roman"/>
          <w:sz w:val="32"/>
          <w:szCs w:val="32"/>
          <w:lang w:val="en-US" w:eastAsia="zh-CN"/>
        </w:rPr>
        <w:t>班子成员</w:t>
      </w:r>
      <w:r>
        <w:rPr>
          <w:rFonts w:hint="eastAsia" w:ascii="Times New Roman" w:hAnsi="Times New Roman" w:eastAsia="仿宋_GB2312" w:cs="Times New Roman"/>
          <w:sz w:val="32"/>
          <w:szCs w:val="32"/>
          <w:lang w:val="en-US" w:eastAsia="zh-CN"/>
        </w:rPr>
        <w:t>共开展</w:t>
      </w:r>
      <w:r>
        <w:rPr>
          <w:rFonts w:hint="default" w:ascii="Times New Roman" w:hAnsi="Times New Roman" w:eastAsia="仿宋_GB2312" w:cs="Times New Roman"/>
          <w:sz w:val="32"/>
          <w:szCs w:val="32"/>
          <w:lang w:val="en-US" w:eastAsia="zh-CN"/>
        </w:rPr>
        <w:t>集中学习</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次，党员干部集中学习</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val="en-US" w:eastAsia="zh-CN"/>
        </w:rPr>
        <w:t>；举办专题读书班1次、开展知识测试2次、班子成员讲党课3次、召开座谈交流会4次。</w:t>
      </w:r>
      <w:r>
        <w:rPr>
          <w:rFonts w:hint="default" w:ascii="Times New Roman" w:hAnsi="Times New Roman" w:eastAsia="仿宋_GB2312" w:cs="Times New Roman"/>
          <w:sz w:val="32"/>
          <w:szCs w:val="32"/>
          <w:lang w:val="en-US" w:eastAsia="zh-CN"/>
        </w:rPr>
        <w:t>坚持“走出去”教育，</w:t>
      </w:r>
      <w:r>
        <w:rPr>
          <w:rFonts w:hint="eastAsia" w:ascii="Times New Roman" w:hAnsi="Times New Roman" w:eastAsia="仿宋_GB2312" w:cs="Times New Roman"/>
          <w:sz w:val="32"/>
          <w:szCs w:val="32"/>
          <w:lang w:val="en-US" w:eastAsia="zh-CN"/>
        </w:rPr>
        <w:t>先后3次</w:t>
      </w:r>
      <w:r>
        <w:rPr>
          <w:rFonts w:hint="default" w:ascii="Times New Roman" w:hAnsi="Times New Roman" w:eastAsia="仿宋_GB2312" w:cs="Times New Roman"/>
          <w:sz w:val="32"/>
          <w:szCs w:val="32"/>
          <w:lang w:val="en-US" w:eastAsia="zh-CN"/>
        </w:rPr>
        <w:t>组织党员干部赴天水市工业博物馆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甘肃电信天水分公司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两当兵变纪念馆，瞻仰</w:t>
      </w:r>
      <w:r>
        <w:rPr>
          <w:rFonts w:hint="default" w:ascii="Times New Roman" w:hAnsi="Times New Roman" w:eastAsia="仿宋_GB2312" w:cs="Times New Roman"/>
          <w:i w:val="0"/>
          <w:iCs w:val="0"/>
          <w:caps w:val="0"/>
          <w:color w:val="2B2B2B"/>
          <w:spacing w:val="0"/>
          <w:sz w:val="32"/>
          <w:szCs w:val="32"/>
          <w:shd w:val="clear" w:color="auto" w:fill="FFFFFF"/>
          <w:lang w:eastAsia="zh-CN"/>
        </w:rPr>
        <w:t>缅怀</w:t>
      </w:r>
      <w:r>
        <w:rPr>
          <w:rFonts w:hint="eastAsia" w:ascii="Times New Roman" w:hAnsi="Times New Roman" w:eastAsia="仿宋_GB2312" w:cs="Times New Roman"/>
          <w:i w:val="0"/>
          <w:iCs w:val="0"/>
          <w:caps w:val="0"/>
          <w:color w:val="2B2B2B"/>
          <w:spacing w:val="0"/>
          <w:sz w:val="32"/>
          <w:szCs w:val="32"/>
          <w:shd w:val="clear" w:color="auto" w:fill="FFFFFF"/>
          <w:lang w:eastAsia="zh-CN"/>
        </w:rPr>
        <w:t>了</w:t>
      </w:r>
      <w:r>
        <w:rPr>
          <w:rFonts w:hint="default" w:ascii="Times New Roman" w:hAnsi="Times New Roman" w:eastAsia="仿宋_GB2312" w:cs="Times New Roman"/>
          <w:i w:val="0"/>
          <w:iCs w:val="0"/>
          <w:caps w:val="0"/>
          <w:color w:val="2B2B2B"/>
          <w:spacing w:val="0"/>
          <w:sz w:val="32"/>
          <w:szCs w:val="32"/>
          <w:shd w:val="clear" w:color="auto" w:fill="FFFFFF"/>
          <w:lang w:eastAsia="zh-CN"/>
        </w:rPr>
        <w:t>革命先辈丰功伟绩</w:t>
      </w:r>
      <w:r>
        <w:rPr>
          <w:rFonts w:hint="eastAsia" w:ascii="Times New Roman" w:hAnsi="Times New Roman" w:eastAsia="仿宋_GB2312" w:cs="Times New Roman"/>
          <w:i w:val="0"/>
          <w:iCs w:val="0"/>
          <w:caps w:val="0"/>
          <w:color w:val="2B2B2B"/>
          <w:spacing w:val="0"/>
          <w:sz w:val="32"/>
          <w:szCs w:val="32"/>
          <w:shd w:val="clear" w:color="auto" w:fill="FFFFFF"/>
          <w:lang w:eastAsia="zh-CN"/>
        </w:rPr>
        <w:t>和</w:t>
      </w:r>
      <w:r>
        <w:rPr>
          <w:rFonts w:hint="default" w:ascii="Times New Roman" w:hAnsi="Times New Roman" w:eastAsia="仿宋_GB2312" w:cs="Times New Roman"/>
          <w:i w:val="0"/>
          <w:iCs w:val="0"/>
          <w:caps w:val="0"/>
          <w:color w:val="2B2B2B"/>
          <w:spacing w:val="0"/>
          <w:sz w:val="32"/>
          <w:szCs w:val="32"/>
          <w:shd w:val="clear" w:color="auto" w:fill="FFFFFF"/>
        </w:rPr>
        <w:t>高尚情怀</w:t>
      </w:r>
      <w:r>
        <w:rPr>
          <w:rFonts w:hint="eastAsia" w:ascii="Times New Roman" w:hAnsi="Times New Roman" w:eastAsia="仿宋_GB2312" w:cs="Times New Roman"/>
          <w:i w:val="0"/>
          <w:iCs w:val="0"/>
          <w:caps w:val="0"/>
          <w:color w:val="2B2B2B"/>
          <w:spacing w:val="0"/>
          <w:sz w:val="32"/>
          <w:szCs w:val="32"/>
          <w:shd w:val="clear" w:color="auto" w:fill="FFFFFF"/>
          <w:lang w:eastAsia="zh-CN"/>
        </w:rPr>
        <w:t>，</w:t>
      </w:r>
      <w:r>
        <w:rPr>
          <w:rFonts w:hint="eastAsia" w:ascii="Times New Roman" w:hAnsi="Times New Roman" w:eastAsia="仿宋_GB2312" w:cs="Times New Roman"/>
          <w:sz w:val="32"/>
          <w:szCs w:val="32"/>
          <w:lang w:val="en-US" w:eastAsia="zh-CN"/>
        </w:rPr>
        <w:t>持续推动党史学习教育往深里走、往心里走、往实里走</w:t>
      </w:r>
      <w:r>
        <w:rPr>
          <w:rFonts w:hint="default" w:ascii="Times New Roman" w:hAnsi="Times New Roman" w:eastAsia="仿宋_GB2312" w:cs="Times New Roman"/>
          <w:i w:val="0"/>
          <w:iCs w:val="0"/>
          <w:caps w:val="0"/>
          <w:color w:val="333333"/>
          <w:spacing w:val="8"/>
          <w:sz w:val="32"/>
          <w:szCs w:val="32"/>
          <w:shd w:val="clear" w:color="auto" w:fill="FFFFFF"/>
          <w:lang w:eastAsia="zh-CN"/>
        </w:rPr>
        <w:t>。</w:t>
      </w:r>
      <w:r>
        <w:rPr>
          <w:rFonts w:hint="default" w:ascii="Times New Roman" w:hAnsi="Times New Roman" w:eastAsia="仿宋_GB2312" w:cs="Times New Roman"/>
          <w:sz w:val="32"/>
          <w:szCs w:val="32"/>
          <w:lang w:val="en-US" w:eastAsia="zh-CN"/>
        </w:rPr>
        <w:t>坚持把党史学习教育与工业经济运行、项目建设、中小企业发展等全局重点工作同谋划、同部署、同推动，聚焦企业生产经营、职工社保医保</w:t>
      </w:r>
      <w:r>
        <w:rPr>
          <w:rFonts w:hint="eastAsia" w:ascii="Times New Roman" w:hAnsi="Times New Roman" w:eastAsia="仿宋_GB2312" w:cs="Times New Roman"/>
          <w:sz w:val="32"/>
          <w:szCs w:val="32"/>
          <w:lang w:val="en-US" w:eastAsia="zh-CN"/>
        </w:rPr>
        <w:t>缴纳、网络信号不稳定</w:t>
      </w:r>
      <w:r>
        <w:rPr>
          <w:rFonts w:hint="default" w:ascii="Times New Roman" w:hAnsi="Times New Roman" w:eastAsia="仿宋_GB2312" w:cs="Times New Roman"/>
          <w:sz w:val="32"/>
          <w:szCs w:val="32"/>
          <w:lang w:val="en-US" w:eastAsia="zh-CN"/>
        </w:rPr>
        <w:t>等问题，积极开展“为党旗添光彩、为群众办实事”实践活动，确定单位帮办实事</w:t>
      </w:r>
      <w:r>
        <w:rPr>
          <w:rFonts w:hint="eastAsia" w:ascii="Times New Roman" w:hAnsi="Times New Roman" w:eastAsia="仿宋_GB2312" w:cs="Times New Roman"/>
          <w:sz w:val="32"/>
          <w:szCs w:val="32"/>
          <w:lang w:val="en-US" w:eastAsia="zh-CN"/>
        </w:rPr>
        <w:t>10件，党组成员帮办实事4件，</w:t>
      </w:r>
      <w:r>
        <w:rPr>
          <w:rFonts w:hint="default" w:ascii="Times New Roman" w:hAnsi="Times New Roman" w:eastAsia="仿宋_GB2312" w:cs="Times New Roman"/>
          <w:sz w:val="32"/>
          <w:szCs w:val="32"/>
          <w:lang w:val="en-US" w:eastAsia="zh-CN"/>
        </w:rPr>
        <w:t>党员帮办实事</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件</w:t>
      </w:r>
      <w:r>
        <w:rPr>
          <w:rFonts w:hint="eastAsia" w:ascii="Times New Roman" w:hAnsi="Times New Roman" w:eastAsia="仿宋_GB2312" w:cs="Times New Roman"/>
          <w:sz w:val="32"/>
          <w:szCs w:val="32"/>
          <w:lang w:val="en-US" w:eastAsia="zh-CN"/>
        </w:rPr>
        <w:t>，党组书记撰写调研报告1篇，</w:t>
      </w:r>
      <w:r>
        <w:rPr>
          <w:rFonts w:hint="default" w:ascii="Times New Roman" w:hAnsi="Times New Roman" w:eastAsia="仿宋_GB2312" w:cs="Times New Roman"/>
          <w:sz w:val="32"/>
          <w:szCs w:val="32"/>
          <w:lang w:val="en-US" w:eastAsia="zh-CN"/>
        </w:rPr>
        <w:t>对确定的实事项目，实行“清单”“台账”式管理。</w:t>
      </w:r>
      <w:r>
        <w:rPr>
          <w:rFonts w:hint="eastAsia" w:ascii="Times New Roman" w:hAnsi="Times New Roman" w:eastAsia="仿宋_GB2312" w:cs="Times New Roman"/>
          <w:sz w:val="32"/>
          <w:szCs w:val="32"/>
          <w:lang w:val="en-US" w:eastAsia="zh-CN"/>
        </w:rPr>
        <w:t>目前，所有帮办实事项目全部完成并持续做好巩固坚持。将党史学习教育同文明城市创建工作相结合，持续开展“包街包巷包小区”活动，按照“社区吹哨、部门报到”的工作机制，组织党员干部参加志愿服务活动20多次，清理包抓小区生活垃圾6车5吨，清理墙面“牛皮癣”100多处，配置生活垃圾桶5个，极大地改善了包抓小区环境。根据区委、区政府的安排，牵头</w:t>
      </w:r>
      <w:r>
        <w:rPr>
          <w:rFonts w:hint="eastAsia" w:ascii="仿宋_GB2312" w:hAnsi="仿宋_GB2312" w:eastAsia="仿宋_GB2312" w:cs="仿宋_GB2312"/>
          <w:sz w:val="32"/>
          <w:szCs w:val="32"/>
          <w:lang w:val="en-US" w:eastAsia="zh-CN"/>
        </w:rPr>
        <w:t>制定了《关于在全区</w:t>
      </w:r>
      <w:r>
        <w:rPr>
          <w:rFonts w:hint="eastAsia" w:ascii="仿宋_GB2312" w:hAnsi="仿宋_GB2312" w:eastAsia="仿宋_GB2312" w:cs="仿宋_GB2312"/>
          <w:sz w:val="32"/>
          <w:szCs w:val="32"/>
        </w:rPr>
        <w:t>开展“城市蜘蛛网”集中整治行动工作方</w:t>
      </w:r>
      <w:r>
        <w:rPr>
          <w:rFonts w:hint="eastAsia" w:ascii="仿宋_GB2312" w:hAnsi="仿宋_GB2312" w:eastAsia="仿宋_GB2312" w:cs="仿宋_GB2312"/>
          <w:sz w:val="32"/>
          <w:szCs w:val="32"/>
          <w:lang w:val="en-US" w:eastAsia="zh-CN"/>
        </w:rPr>
        <w:t>案》，协调电信、移动、联通、电力公司</w:t>
      </w:r>
      <w:r>
        <w:rPr>
          <w:rFonts w:hint="eastAsia" w:ascii="Times New Roman" w:hAnsi="Times New Roman" w:eastAsia="仿宋_GB2312" w:cs="Times New Roman"/>
          <w:b w:val="0"/>
          <w:i w:val="0"/>
          <w:caps w:val="0"/>
          <w:spacing w:val="0"/>
          <w:w w:val="100"/>
          <w:sz w:val="32"/>
          <w:szCs w:val="32"/>
          <w:lang w:val="en-US" w:eastAsia="zh-CN"/>
        </w:rPr>
        <w:t>共计整治线路3214处，拆除废旧木杆39根，拆除废旧线缆38.08</w:t>
      </w:r>
      <w:r>
        <w:rPr>
          <w:rFonts w:hint="default" w:ascii="Times New Roman" w:hAnsi="Times New Roman" w:eastAsia="仿宋_GB2312" w:cs="Times New Roman"/>
          <w:b w:val="0"/>
          <w:i w:val="0"/>
          <w:caps w:val="0"/>
          <w:spacing w:val="0"/>
          <w:w w:val="100"/>
          <w:sz w:val="32"/>
          <w:szCs w:val="32"/>
          <w:lang w:val="en-US" w:eastAsia="zh-CN"/>
        </w:rPr>
        <w:t>公里</w:t>
      </w:r>
      <w:r>
        <w:rPr>
          <w:rFonts w:hint="eastAsia" w:ascii="Times New Roman" w:hAnsi="Times New Roman" w:eastAsia="仿宋_GB2312" w:cs="Times New Roman"/>
          <w:b w:val="0"/>
          <w:i w:val="0"/>
          <w:caps w:val="0"/>
          <w:spacing w:val="0"/>
          <w:w w:val="100"/>
          <w:sz w:val="32"/>
          <w:szCs w:val="32"/>
          <w:lang w:val="en-US" w:eastAsia="zh-CN"/>
        </w:rPr>
        <w:t>，整理</w:t>
      </w:r>
      <w:r>
        <w:rPr>
          <w:rFonts w:hint="default" w:ascii="Times New Roman" w:hAnsi="Times New Roman" w:eastAsia="仿宋_GB2312" w:cs="Times New Roman"/>
          <w:b w:val="0"/>
          <w:i w:val="0"/>
          <w:caps w:val="0"/>
          <w:spacing w:val="0"/>
          <w:w w:val="100"/>
          <w:sz w:val="32"/>
          <w:szCs w:val="32"/>
          <w:lang w:val="en-US" w:eastAsia="zh-CN"/>
        </w:rPr>
        <w:t>捆扎</w:t>
      </w:r>
      <w:r>
        <w:rPr>
          <w:rFonts w:hint="eastAsia" w:ascii="Times New Roman" w:hAnsi="Times New Roman" w:eastAsia="仿宋_GB2312" w:cs="Times New Roman"/>
          <w:b w:val="0"/>
          <w:i w:val="0"/>
          <w:caps w:val="0"/>
          <w:spacing w:val="0"/>
          <w:w w:val="100"/>
          <w:sz w:val="32"/>
          <w:szCs w:val="32"/>
          <w:lang w:val="en-US" w:eastAsia="zh-CN"/>
        </w:rPr>
        <w:t>线缆80.03</w:t>
      </w:r>
      <w:r>
        <w:rPr>
          <w:rFonts w:hint="default" w:ascii="Times New Roman" w:hAnsi="Times New Roman" w:eastAsia="仿宋_GB2312" w:cs="Times New Roman"/>
          <w:b w:val="0"/>
          <w:i w:val="0"/>
          <w:caps w:val="0"/>
          <w:spacing w:val="0"/>
          <w:w w:val="100"/>
          <w:sz w:val="32"/>
          <w:szCs w:val="32"/>
          <w:lang w:val="en-US" w:eastAsia="zh-CN"/>
        </w:rPr>
        <w:t>公里</w:t>
      </w:r>
      <w:r>
        <w:rPr>
          <w:rFonts w:hint="eastAsia" w:ascii="Times New Roman" w:hAnsi="Times New Roman" w:eastAsia="仿宋_GB2312" w:cs="Times New Roman"/>
          <w:b w:val="0"/>
          <w:i w:val="0"/>
          <w:caps w:val="0"/>
          <w:spacing w:val="0"/>
          <w:w w:val="100"/>
          <w:sz w:val="32"/>
          <w:szCs w:val="32"/>
          <w:lang w:val="en-US" w:eastAsia="zh-CN"/>
        </w:rPr>
        <w:t>，修复（更换）表箱94个，</w:t>
      </w:r>
      <w:r>
        <w:rPr>
          <w:rFonts w:hint="eastAsia" w:ascii="Times New Roman" w:hAnsi="Times New Roman" w:eastAsia="仿宋_GB2312" w:cs="Times New Roman"/>
          <w:sz w:val="32"/>
          <w:szCs w:val="32"/>
          <w:lang w:val="en-US" w:eastAsia="zh-CN"/>
        </w:rPr>
        <w:t>城市“蜘蛛网”集中整治工作取得了显著的成绩。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楷体_GB2312" w:cs="Times New Roman"/>
          <w:spacing w:val="0"/>
          <w:sz w:val="32"/>
          <w:szCs w:val="32"/>
          <w:lang w:val="en-US" w:eastAsia="zh-CN"/>
        </w:rPr>
        <w:t>（三）用情用力做好疫情防控物资保障。</w:t>
      </w:r>
      <w:r>
        <w:rPr>
          <w:rFonts w:hint="eastAsia" w:ascii="Times New Roman" w:hAnsi="Times New Roman" w:eastAsia="仿宋_GB2312" w:cs="Times New Roman"/>
          <w:sz w:val="32"/>
          <w:lang w:val="en-US" w:eastAsia="zh-CN"/>
        </w:rPr>
        <w:t>疫情发生以来，</w:t>
      </w:r>
      <w:r>
        <w:rPr>
          <w:rFonts w:hint="eastAsia" w:eastAsia="仿宋_GB2312"/>
          <w:sz w:val="32"/>
        </w:rPr>
        <w:t>严格按照区委、区政府</w:t>
      </w:r>
      <w:r>
        <w:rPr>
          <w:rFonts w:hint="eastAsia" w:eastAsia="仿宋_GB2312"/>
          <w:sz w:val="32"/>
          <w:lang w:eastAsia="zh-CN"/>
        </w:rPr>
        <w:t>的</w:t>
      </w:r>
      <w:r>
        <w:rPr>
          <w:rFonts w:hint="eastAsia" w:eastAsia="仿宋_GB2312"/>
          <w:sz w:val="32"/>
        </w:rPr>
        <w:t>工作安排，加强组织领导，周密安排部署，</w:t>
      </w:r>
      <w:r>
        <w:rPr>
          <w:rFonts w:hint="eastAsia" w:ascii="仿宋_GB2312" w:hAnsi="仿宋_GB2312" w:eastAsia="仿宋_GB2312" w:cs="仿宋_GB2312"/>
          <w:sz w:val="32"/>
          <w:szCs w:val="32"/>
        </w:rPr>
        <w:t>多方协调采购防控物资，积极为运输企业出具相关手续，</w:t>
      </w:r>
      <w:r>
        <w:rPr>
          <w:rFonts w:hint="eastAsia" w:eastAsia="仿宋_GB2312"/>
          <w:spacing w:val="-20"/>
          <w:sz w:val="32"/>
        </w:rPr>
        <w:t>全力以</w:t>
      </w:r>
      <w:r>
        <w:rPr>
          <w:rFonts w:hint="eastAsia" w:ascii="Times New Roman" w:hAnsi="Times New Roman" w:eastAsia="仿宋_GB2312" w:cs="Times New Roman"/>
          <w:sz w:val="32"/>
        </w:rPr>
        <w:t>赴做好疫情防控物资保障工作。</w:t>
      </w:r>
      <w:r>
        <w:rPr>
          <w:rFonts w:hint="eastAsia" w:ascii="仿宋_GB2312" w:hAnsi="仿宋_GB2312" w:eastAsia="仿宋_GB2312" w:cs="仿宋_GB2312"/>
          <w:sz w:val="32"/>
          <w:szCs w:val="32"/>
          <w:lang w:eastAsia="zh-CN"/>
        </w:rPr>
        <w:t>按照“保重点、保一线”的原则，</w:t>
      </w:r>
      <w:r>
        <w:rPr>
          <w:rFonts w:hint="eastAsia" w:ascii="Times New Roman" w:hAnsi="Times New Roman" w:eastAsia="仿宋_GB2312" w:cs="Times New Roman"/>
          <w:sz w:val="32"/>
          <w:lang w:eastAsia="zh-CN"/>
        </w:rPr>
        <w:t>累计发放医用</w:t>
      </w:r>
      <w:r>
        <w:rPr>
          <w:rFonts w:hint="eastAsia" w:ascii="Times New Roman" w:hAnsi="Times New Roman" w:eastAsia="仿宋_GB2312" w:cs="Times New Roman"/>
          <w:sz w:val="32"/>
          <w:lang w:val="en-US" w:eastAsia="zh-CN"/>
        </w:rPr>
        <w:t>口罩152770个、N95口罩105055、防</w:t>
      </w:r>
      <w:r>
        <w:rPr>
          <w:rFonts w:hint="eastAsia" w:ascii="仿宋_GB2312" w:hAnsi="仿宋_GB2312" w:eastAsia="仿宋_GB2312" w:cs="仿宋_GB2312"/>
          <w:sz w:val="32"/>
          <w:szCs w:val="32"/>
          <w:lang w:val="en-US" w:eastAsia="zh-CN"/>
        </w:rPr>
        <w:t>护服</w:t>
      </w:r>
      <w:r>
        <w:rPr>
          <w:rFonts w:hint="eastAsia" w:ascii="Times New Roman" w:hAnsi="Times New Roman" w:eastAsia="仿宋_GB2312" w:cs="Times New Roman"/>
          <w:sz w:val="32"/>
          <w:lang w:val="en-US" w:eastAsia="zh-CN"/>
        </w:rPr>
        <w:t>31644</w:t>
      </w:r>
      <w:r>
        <w:rPr>
          <w:rFonts w:hint="eastAsia" w:ascii="仿宋_GB2312" w:hAnsi="仿宋_GB2312" w:eastAsia="仿宋_GB2312" w:cs="仿宋_GB2312"/>
          <w:sz w:val="32"/>
          <w:szCs w:val="32"/>
          <w:lang w:val="en-US" w:eastAsia="zh-CN"/>
        </w:rPr>
        <w:t>套、护目镜</w:t>
      </w:r>
      <w:r>
        <w:rPr>
          <w:rFonts w:hint="eastAsia" w:ascii="Times New Roman" w:hAnsi="Times New Roman" w:eastAsia="仿宋_GB2312" w:cs="Times New Roman"/>
          <w:sz w:val="32"/>
          <w:lang w:val="en-US" w:eastAsia="zh-CN"/>
        </w:rPr>
        <w:t>9370</w:t>
      </w:r>
      <w:r>
        <w:rPr>
          <w:rFonts w:hint="eastAsia" w:ascii="仿宋_GB2312" w:hAnsi="仿宋_GB2312" w:eastAsia="仿宋_GB2312" w:cs="仿宋_GB2312"/>
          <w:sz w:val="32"/>
          <w:szCs w:val="32"/>
          <w:lang w:val="en-US" w:eastAsia="zh-CN"/>
        </w:rPr>
        <w:t>个、医用手套</w:t>
      </w:r>
      <w:r>
        <w:rPr>
          <w:rFonts w:hint="eastAsia" w:ascii="Times New Roman" w:hAnsi="Times New Roman" w:eastAsia="仿宋_GB2312" w:cs="Times New Roman"/>
          <w:sz w:val="32"/>
          <w:lang w:val="en-US" w:eastAsia="zh-CN"/>
        </w:rPr>
        <w:t>54137</w:t>
      </w:r>
      <w:r>
        <w:rPr>
          <w:rFonts w:hint="eastAsia" w:ascii="仿宋_GB2312" w:hAnsi="仿宋_GB2312" w:eastAsia="仿宋_GB2312" w:cs="仿宋_GB2312"/>
          <w:sz w:val="32"/>
          <w:szCs w:val="32"/>
          <w:lang w:val="en-US" w:eastAsia="zh-CN"/>
        </w:rPr>
        <w:t>双、智能</w:t>
      </w:r>
      <w:r>
        <w:rPr>
          <w:rFonts w:hint="default" w:ascii="仿宋_GB2312" w:hAnsi="仿宋_GB2312" w:eastAsia="仿宋_GB2312" w:cs="仿宋_GB2312"/>
          <w:sz w:val="32"/>
          <w:szCs w:val="32"/>
          <w:lang w:val="en-US" w:eastAsia="zh-CN"/>
        </w:rPr>
        <w:t>测温手环</w:t>
      </w:r>
      <w:r>
        <w:rPr>
          <w:rStyle w:val="12"/>
          <w:rFonts w:hint="default" w:ascii="Times New Roman" w:hAnsi="Times New Roman" w:eastAsia="仿宋" w:cs="Times New Roman"/>
          <w:color w:val="000000"/>
          <w:kern w:val="0"/>
          <w:sz w:val="32"/>
          <w:szCs w:val="32"/>
          <w:lang w:val="en-US" w:eastAsia="zh-CN"/>
        </w:rPr>
        <w:t>1</w:t>
      </w:r>
      <w:r>
        <w:rPr>
          <w:rStyle w:val="12"/>
          <w:rFonts w:hint="eastAsia" w:ascii="Times New Roman" w:hAnsi="Times New Roman" w:eastAsia="仿宋" w:cs="Times New Roman"/>
          <w:color w:val="000000"/>
          <w:kern w:val="0"/>
          <w:sz w:val="32"/>
          <w:szCs w:val="32"/>
          <w:lang w:val="en-US" w:eastAsia="zh-CN"/>
        </w:rPr>
        <w:t>56</w:t>
      </w:r>
      <w:r>
        <w:rPr>
          <w:rFonts w:hint="default"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eastAsia="zh-CN"/>
        </w:rPr>
        <w:t>、床单元消毒机</w:t>
      </w:r>
      <w:r>
        <w:rPr>
          <w:rFonts w:hint="eastAsia" w:ascii="Times New Roman" w:hAnsi="Times New Roman" w:eastAsia="仿宋_GB2312" w:cs="Times New Roman"/>
          <w:sz w:val="32"/>
          <w:lang w:val="en-US" w:eastAsia="zh-CN"/>
        </w:rPr>
        <w:t>8</w:t>
      </w:r>
      <w:r>
        <w:rPr>
          <w:rFonts w:hint="default" w:ascii="仿宋_GB2312" w:hAnsi="仿宋_GB2312" w:eastAsia="仿宋_GB2312" w:cs="仿宋_GB2312"/>
          <w:sz w:val="32"/>
          <w:szCs w:val="32"/>
          <w:lang w:val="en-US" w:eastAsia="zh-CN"/>
        </w:rPr>
        <w:t>台、紫外线消毒车</w:t>
      </w:r>
      <w:r>
        <w:rPr>
          <w:rFonts w:hint="eastAsia" w:ascii="Times New Roman" w:hAnsi="Times New Roman" w:eastAsia="仿宋_GB2312" w:cs="Times New Roman"/>
          <w:sz w:val="32"/>
          <w:lang w:val="en-US" w:eastAsia="zh-CN"/>
        </w:rPr>
        <w:t>26</w:t>
      </w:r>
      <w:r>
        <w:rPr>
          <w:rFonts w:hint="default" w:ascii="仿宋_GB2312" w:hAnsi="仿宋_GB2312" w:eastAsia="仿宋_GB2312" w:cs="仿宋_GB2312"/>
          <w:sz w:val="32"/>
          <w:szCs w:val="32"/>
          <w:lang w:val="en-US" w:eastAsia="zh-CN"/>
        </w:rPr>
        <w:t>台，空气消毒机</w:t>
      </w:r>
      <w:r>
        <w:rPr>
          <w:rFonts w:hint="eastAsia" w:ascii="Times New Roman" w:hAnsi="Times New Roman" w:eastAsia="仿宋_GB2312" w:cs="Times New Roman"/>
          <w:sz w:val="32"/>
          <w:lang w:val="en-US" w:eastAsia="zh-CN"/>
        </w:rPr>
        <w:t>3</w:t>
      </w:r>
      <w:r>
        <w:rPr>
          <w:rFonts w:hint="default" w:ascii="仿宋_GB2312" w:hAnsi="仿宋_GB2312" w:eastAsia="仿宋_GB2312" w:cs="仿宋_GB2312"/>
          <w:sz w:val="32"/>
          <w:szCs w:val="32"/>
          <w:lang w:val="en-US" w:eastAsia="zh-CN"/>
        </w:rPr>
        <w:t>台，医疗垃圾桶</w:t>
      </w:r>
      <w:r>
        <w:rPr>
          <w:rFonts w:hint="eastAsia" w:ascii="Times New Roman" w:hAnsi="Times New Roman" w:eastAsia="仿宋_GB2312" w:cs="Times New Roman"/>
          <w:sz w:val="32"/>
          <w:lang w:val="en-US" w:eastAsia="zh-CN"/>
        </w:rPr>
        <w:t>201</w:t>
      </w:r>
      <w:r>
        <w:rPr>
          <w:rFonts w:hint="default"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eastAsia="zh-CN"/>
        </w:rPr>
        <w:t>水银温度计</w:t>
      </w:r>
      <w:r>
        <w:rPr>
          <w:rFonts w:hint="eastAsia" w:ascii="Times New Roman" w:hAnsi="Times New Roman" w:eastAsia="仿宋_GB2312" w:cs="Times New Roman"/>
          <w:sz w:val="32"/>
          <w:lang w:val="en-US" w:eastAsia="zh-CN"/>
        </w:rPr>
        <w:t>6456</w:t>
      </w:r>
      <w:r>
        <w:rPr>
          <w:rFonts w:hint="eastAsia" w:ascii="仿宋_GB2312" w:hAnsi="仿宋_GB2312" w:eastAsia="仿宋_GB2312" w:cs="仿宋_GB2312"/>
          <w:sz w:val="32"/>
          <w:szCs w:val="32"/>
          <w:lang w:val="en-US" w:eastAsia="zh-CN"/>
        </w:rPr>
        <w:t>支、</w:t>
      </w:r>
      <w:r>
        <w:rPr>
          <w:rStyle w:val="12"/>
          <w:rFonts w:hint="eastAsia" w:ascii="Times New Roman" w:hAnsi="Times New Roman" w:eastAsia="仿宋" w:cs="Times New Roman"/>
          <w:color w:val="000000"/>
          <w:kern w:val="0"/>
          <w:sz w:val="32"/>
          <w:szCs w:val="32"/>
          <w:lang w:val="en-US" w:eastAsia="zh-CN"/>
        </w:rPr>
        <w:t>84</w:t>
      </w:r>
      <w:r>
        <w:rPr>
          <w:rFonts w:hint="eastAsia" w:ascii="仿宋_GB2312" w:hAnsi="仿宋_GB2312" w:eastAsia="仿宋_GB2312" w:cs="仿宋_GB2312"/>
          <w:sz w:val="32"/>
          <w:szCs w:val="32"/>
          <w:lang w:val="en-US" w:eastAsia="zh-CN"/>
        </w:rPr>
        <w:t>消毒液</w:t>
      </w:r>
      <w:r>
        <w:rPr>
          <w:rStyle w:val="12"/>
          <w:rFonts w:hint="eastAsia" w:ascii="Times New Roman" w:hAnsi="Times New Roman" w:eastAsia="仿宋" w:cs="Times New Roman"/>
          <w:color w:val="000000"/>
          <w:kern w:val="0"/>
          <w:sz w:val="32"/>
          <w:szCs w:val="32"/>
          <w:lang w:val="en-US" w:eastAsia="zh-CN"/>
        </w:rPr>
        <w:t>8595</w:t>
      </w:r>
      <w:r>
        <w:rPr>
          <w:rFonts w:hint="eastAsia" w:ascii="仿宋_GB2312" w:hAnsi="仿宋_GB2312" w:eastAsia="仿宋_GB2312" w:cs="仿宋_GB2312"/>
          <w:sz w:val="32"/>
          <w:szCs w:val="32"/>
          <w:lang w:val="en-US" w:eastAsia="zh-CN"/>
        </w:rPr>
        <w:t>升、酒精</w:t>
      </w:r>
      <w:r>
        <w:rPr>
          <w:rFonts w:hint="eastAsia" w:ascii="Times New Roman" w:hAnsi="Times New Roman" w:eastAsia="仿宋_GB2312" w:cs="Times New Roman"/>
          <w:sz w:val="32"/>
          <w:lang w:val="en-US" w:eastAsia="zh-CN"/>
        </w:rPr>
        <w:t>6731</w:t>
      </w:r>
      <w:r>
        <w:rPr>
          <w:rFonts w:hint="eastAsia" w:ascii="仿宋_GB2312" w:hAnsi="仿宋_GB2312" w:eastAsia="仿宋_GB2312" w:cs="仿宋_GB2312"/>
          <w:sz w:val="32"/>
          <w:szCs w:val="32"/>
          <w:lang w:val="en-US" w:eastAsia="zh-CN"/>
        </w:rPr>
        <w:t>升，为全区打赢疫情防控阻击战提供了坚强的物资保障。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kern w:val="0"/>
          <w:sz w:val="32"/>
          <w:szCs w:val="22"/>
          <w:lang w:val="en-US" w:eastAsia="zh-CN"/>
        </w:rPr>
      </w:pPr>
      <w:r>
        <w:rPr>
          <w:rFonts w:hint="eastAsia" w:ascii="Times New Roman" w:hAnsi="Times New Roman" w:eastAsia="楷体_GB2312" w:cs="Times New Roman"/>
          <w:spacing w:val="0"/>
          <w:sz w:val="32"/>
          <w:szCs w:val="32"/>
          <w:lang w:val="en-US" w:eastAsia="zh-CN"/>
        </w:rPr>
        <w:t>（四）全力做好工业经济发展。</w:t>
      </w:r>
      <w:r>
        <w:rPr>
          <w:rFonts w:hint="eastAsia" w:ascii="Times New Roman" w:hAnsi="Times New Roman" w:eastAsia="仿宋_GB2312" w:cs="Times New Roman"/>
          <w:kern w:val="2"/>
          <w:sz w:val="32"/>
          <w:szCs w:val="32"/>
          <w:lang w:val="en-US" w:eastAsia="zh-CN" w:bidi="ar-SA"/>
        </w:rPr>
        <w:t>认真落实领导班子成员包抓重点企业制度，经常深入企业一线开展调研，掌握企业生产经营情况。</w:t>
      </w:r>
      <w:r>
        <w:rPr>
          <w:rFonts w:hint="eastAsia" w:ascii="仿宋_GB2312" w:hAnsi="仿宋_GB2312" w:eastAsia="仿宋_GB2312" w:cs="仿宋_GB2312"/>
          <w:kern w:val="0"/>
          <w:sz w:val="32"/>
          <w:szCs w:val="22"/>
          <w:lang w:val="en-US" w:eastAsia="zh-CN"/>
        </w:rPr>
        <w:t>疫情发生以来，坚持“</w:t>
      </w:r>
      <w:r>
        <w:rPr>
          <w:rFonts w:hint="eastAsia" w:ascii="Times New Roman" w:hAnsi="Times New Roman" w:eastAsia="仿宋_GB2312" w:cs="Times New Roman"/>
          <w:sz w:val="32"/>
          <w:szCs w:val="32"/>
          <w:lang w:eastAsia="zh-CN"/>
        </w:rPr>
        <w:t>一手抓疫情防控，一手抓复工复产”，及时组建工作专班，深入企业一线走访，针对企业存在的</w:t>
      </w:r>
      <w:r>
        <w:rPr>
          <w:rFonts w:hint="default" w:ascii="Times New Roman" w:hAnsi="Times New Roman" w:eastAsia="仿宋_GB2312" w:cs="Times New Roman"/>
          <w:sz w:val="32"/>
          <w:szCs w:val="32"/>
          <w:lang w:val="en-US" w:eastAsia="zh-CN"/>
        </w:rPr>
        <w:t>核酸检测、车辆通行、原</w:t>
      </w:r>
      <w:r>
        <w:rPr>
          <w:rFonts w:hint="eastAsia" w:ascii="Times New Roman" w:hAnsi="Times New Roman" w:eastAsia="仿宋_GB2312" w:cs="Times New Roman"/>
          <w:sz w:val="32"/>
          <w:szCs w:val="32"/>
          <w:lang w:val="en-US" w:eastAsia="zh-CN"/>
        </w:rPr>
        <w:t>材</w:t>
      </w:r>
      <w:r>
        <w:rPr>
          <w:rFonts w:hint="default" w:ascii="Times New Roman" w:hAnsi="Times New Roman" w:eastAsia="仿宋_GB2312" w:cs="Times New Roman"/>
          <w:sz w:val="32"/>
          <w:szCs w:val="32"/>
          <w:lang w:val="en-US" w:eastAsia="zh-CN"/>
        </w:rPr>
        <w:t>料及产品运输</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方面的困难</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问题</w:t>
      </w:r>
      <w:r>
        <w:rPr>
          <w:rFonts w:hint="eastAsia" w:ascii="Times New Roman" w:hAnsi="Times New Roman" w:eastAsia="仿宋_GB2312" w:cs="Times New Roman"/>
          <w:sz w:val="32"/>
          <w:szCs w:val="32"/>
          <w:lang w:val="en-US" w:eastAsia="zh-CN"/>
        </w:rPr>
        <w:t>，及时研究制定印发了《</w:t>
      </w:r>
      <w:r>
        <w:rPr>
          <w:rFonts w:hint="default" w:ascii="Times New Roman" w:hAnsi="Times New Roman" w:eastAsia="仿宋_GB2312" w:cs="Times New Roman"/>
          <w:sz w:val="32"/>
          <w:szCs w:val="32"/>
          <w:lang w:val="en-US" w:eastAsia="zh-CN"/>
        </w:rPr>
        <w:t>麦积区工业企业复工复产工作实施方案</w:t>
      </w:r>
      <w:r>
        <w:rPr>
          <w:rFonts w:hint="eastAsia" w:ascii="Times New Roman" w:hAnsi="Times New Roman" w:eastAsia="仿宋_GB2312" w:cs="Times New Roman"/>
          <w:sz w:val="32"/>
          <w:szCs w:val="32"/>
          <w:lang w:val="en-US" w:eastAsia="zh-CN"/>
        </w:rPr>
        <w:t>》《重点企业及项目复工复产人员出行等有关事宜的通知》，</w:t>
      </w:r>
      <w:r>
        <w:rPr>
          <w:rFonts w:hint="eastAsia" w:ascii="Times New Roman" w:hAnsi="Times New Roman" w:eastAsia="仿宋_GB2312" w:cs="Times New Roman"/>
          <w:sz w:val="32"/>
          <w:szCs w:val="32"/>
          <w:lang w:eastAsia="zh-CN"/>
        </w:rPr>
        <w:t>协调解决企业原材料运输、员工返岗等困难和问题，</w:t>
      </w:r>
      <w:r>
        <w:rPr>
          <w:rFonts w:hint="eastAsia" w:ascii="仿宋_GB2312" w:hAnsi="仿宋_GB2312" w:eastAsia="仿宋_GB2312" w:cs="仿宋_GB2312"/>
          <w:i w:val="0"/>
          <w:caps w:val="0"/>
          <w:color w:val="000000"/>
          <w:spacing w:val="0"/>
          <w:kern w:val="0"/>
          <w:sz w:val="32"/>
          <w:szCs w:val="32"/>
          <w:lang w:val="en-US" w:eastAsia="zh-CN" w:bidi="ar"/>
        </w:rPr>
        <w:t>持续跟进服务保障措施落实。</w:t>
      </w:r>
      <w:r>
        <w:rPr>
          <w:rFonts w:hint="eastAsia" w:ascii="Times New Roman" w:hAnsi="Times New Roman" w:eastAsia="仿宋_GB2312" w:cs="Times New Roman"/>
          <w:sz w:val="32"/>
          <w:szCs w:val="32"/>
          <w:lang w:val="en-US" w:eastAsia="zh-CN"/>
        </w:rPr>
        <w:t>截止2021年11月19日，全区27户规上工业企业全部复工复产</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受疫情影响，</w:t>
      </w:r>
      <w:r>
        <w:rPr>
          <w:rFonts w:hint="default" w:ascii="Times New Roman" w:hAnsi="Times New Roman" w:eastAsia="仿宋_GB2312" w:cs="Times New Roman"/>
          <w:sz w:val="32"/>
          <w:szCs w:val="32"/>
          <w:lang w:val="en-US" w:eastAsia="zh-CN"/>
        </w:rPr>
        <w:t>截止1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月底，</w:t>
      </w:r>
      <w:r>
        <w:rPr>
          <w:rFonts w:hint="eastAsia"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lang w:val="en-US" w:eastAsia="zh-CN"/>
        </w:rPr>
        <w:t>区27户规模以上工业企业完成工业总产值7</w:t>
      </w:r>
      <w:r>
        <w:rPr>
          <w:rFonts w:hint="eastAsia" w:ascii="Times New Roman" w:hAnsi="Times New Roman" w:eastAsia="仿宋_GB2312" w:cs="Times New Roman"/>
          <w:sz w:val="32"/>
          <w:szCs w:val="32"/>
          <w:lang w:val="en-US" w:eastAsia="zh-CN"/>
        </w:rPr>
        <w:t>5.73</w:t>
      </w:r>
      <w:r>
        <w:rPr>
          <w:rFonts w:hint="default" w:ascii="Times New Roman" w:hAnsi="Times New Roman" w:eastAsia="仿宋_GB2312" w:cs="Times New Roman"/>
          <w:sz w:val="32"/>
          <w:szCs w:val="32"/>
          <w:lang w:val="en-US" w:eastAsia="zh-CN"/>
        </w:rPr>
        <w:t>亿元，同比增长</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%；完成工业增加值4</w:t>
      </w:r>
      <w:r>
        <w:rPr>
          <w:rFonts w:hint="eastAsia" w:ascii="Times New Roman" w:hAnsi="Times New Roman" w:eastAsia="仿宋_GB2312" w:cs="Times New Roman"/>
          <w:sz w:val="32"/>
          <w:szCs w:val="32"/>
          <w:lang w:val="en-US" w:eastAsia="zh-CN"/>
        </w:rPr>
        <w:t>7.22</w:t>
      </w:r>
      <w:r>
        <w:rPr>
          <w:rFonts w:hint="default" w:ascii="Times New Roman" w:hAnsi="Times New Roman" w:eastAsia="仿宋_GB2312" w:cs="Times New Roman"/>
          <w:sz w:val="32"/>
          <w:szCs w:val="32"/>
          <w:lang w:val="en-US" w:eastAsia="zh-CN"/>
        </w:rPr>
        <w:t>亿元，同比增长</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（含园区实现工业增加值59.34亿元，同比增长8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。除烟厂外，其余26户规上企业完成工业总产值2</w:t>
      </w:r>
      <w:r>
        <w:rPr>
          <w:rFonts w:hint="eastAsia" w:ascii="Times New Roman" w:hAnsi="Times New Roman" w:eastAsia="仿宋_GB2312" w:cs="Times New Roman"/>
          <w:sz w:val="32"/>
          <w:szCs w:val="32"/>
          <w:lang w:val="en-US" w:eastAsia="zh-CN"/>
        </w:rPr>
        <w:t>4.12</w:t>
      </w:r>
      <w:r>
        <w:rPr>
          <w:rFonts w:hint="default" w:ascii="Times New Roman" w:hAnsi="Times New Roman" w:eastAsia="仿宋_GB2312" w:cs="Times New Roman"/>
          <w:sz w:val="32"/>
          <w:szCs w:val="32"/>
          <w:lang w:val="en-US" w:eastAsia="zh-CN"/>
        </w:rPr>
        <w:t>亿元，同比增长</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lang w:val="en-US" w:eastAsia="zh-CN"/>
        </w:rPr>
        <w:t>%；完成工业增加值</w:t>
      </w:r>
      <w:r>
        <w:rPr>
          <w:rFonts w:hint="eastAsia" w:ascii="Times New Roman" w:hAnsi="Times New Roman" w:eastAsia="仿宋_GB2312" w:cs="Times New Roman"/>
          <w:sz w:val="32"/>
          <w:szCs w:val="32"/>
          <w:lang w:val="en-US" w:eastAsia="zh-CN"/>
        </w:rPr>
        <w:t>5.4</w:t>
      </w:r>
      <w:r>
        <w:rPr>
          <w:rFonts w:hint="default" w:ascii="Times New Roman" w:hAnsi="Times New Roman" w:eastAsia="仿宋_GB2312" w:cs="Times New Roman"/>
          <w:sz w:val="32"/>
          <w:szCs w:val="32"/>
          <w:lang w:val="en-US" w:eastAsia="zh-CN"/>
        </w:rPr>
        <w:t>亿元，同比增长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预计</w:t>
      </w:r>
      <w:r>
        <w:rPr>
          <w:rFonts w:hint="eastAsia" w:ascii="Times New Roman" w:hAnsi="Times New Roman" w:eastAsia="仿宋_GB2312" w:cs="Times New Roman"/>
          <w:spacing w:val="0"/>
          <w:sz w:val="32"/>
          <w:szCs w:val="32"/>
          <w:lang w:val="en-US" w:eastAsia="zh-CN"/>
        </w:rPr>
        <w:t>27户规上企业全年完成工业总产值82.5亿元，同比增长1.5%。除烟厂外，其余26户规上企业预计全年完成工业总产值27亿元，同比增长1%。同时，不断加大“小升规”企业培育力度，</w:t>
      </w:r>
      <w:r>
        <w:rPr>
          <w:rFonts w:hint="eastAsia" w:ascii="Times New Roman" w:hAnsi="Times New Roman" w:eastAsia="仿宋_GB2312" w:cs="Times New Roman"/>
          <w:spacing w:val="0"/>
          <w:kern w:val="0"/>
          <w:sz w:val="32"/>
          <w:szCs w:val="32"/>
          <w:lang w:val="en-US" w:eastAsia="zh-CN"/>
        </w:rPr>
        <w:t>天水天力特种管</w:t>
      </w:r>
      <w:r>
        <w:rPr>
          <w:rFonts w:hint="eastAsia" w:eastAsia="仿宋_GB2312" w:cs="Times New Roman"/>
          <w:spacing w:val="0"/>
          <w:kern w:val="0"/>
          <w:sz w:val="32"/>
          <w:szCs w:val="32"/>
          <w:lang w:val="en-US" w:eastAsia="zh-CN"/>
        </w:rPr>
        <w:t>、</w:t>
      </w:r>
      <w:r>
        <w:rPr>
          <w:rFonts w:hint="eastAsia" w:ascii="Times New Roman" w:hAnsi="Times New Roman" w:eastAsia="仿宋_GB2312" w:cs="Times New Roman"/>
          <w:spacing w:val="0"/>
          <w:kern w:val="0"/>
          <w:sz w:val="32"/>
          <w:szCs w:val="32"/>
          <w:lang w:val="en-US" w:eastAsia="zh-CN"/>
        </w:rPr>
        <w:t>天水春生中药材2户企业目前已通过省、市统计部门审核，已上报国家统计局。江安钢化玻璃、远大智能门窗2户企业入库资料已提交区统计局，市统计部门正在审核。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lang w:val="en-US" w:eastAsia="zh-CN"/>
        </w:rPr>
      </w:pP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eastAsia="zh-CN"/>
        </w:rPr>
        <w:t>五</w:t>
      </w: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eastAsia="zh-CN"/>
        </w:rPr>
        <w:t>强力推进工业园区建设。</w:t>
      </w:r>
      <w:r>
        <w:rPr>
          <w:rFonts w:hint="eastAsia" w:ascii="Times New Roman" w:hAnsi="Times New Roman" w:eastAsia="仿宋_GB2312" w:cs="Times New Roman"/>
          <w:sz w:val="32"/>
          <w:lang w:eastAsia="zh-CN"/>
        </w:rPr>
        <w:t>坚持</w:t>
      </w:r>
      <w:r>
        <w:rPr>
          <w:rFonts w:hint="eastAsia" w:ascii="Times New Roman" w:hAnsi="Times New Roman" w:eastAsia="仿宋_GB2312" w:cs="Times New Roman"/>
          <w:sz w:val="32"/>
        </w:rPr>
        <w:t>区域工业一体化发展</w:t>
      </w:r>
      <w:r>
        <w:rPr>
          <w:rFonts w:hint="eastAsia" w:ascii="Times New Roman" w:hAnsi="Times New Roman" w:eastAsia="仿宋_GB2312" w:cs="Times New Roman"/>
          <w:sz w:val="32"/>
          <w:lang w:eastAsia="zh-CN"/>
        </w:rPr>
        <w:t>，加快推进工业园区建设步伐。东柯河工业园区</w:t>
      </w:r>
      <w:r>
        <w:rPr>
          <w:rFonts w:hint="eastAsia" w:ascii="Times New Roman" w:hAnsi="Times New Roman" w:eastAsia="仿宋_GB2312" w:cs="Times New Roman"/>
          <w:sz w:val="32"/>
          <w:szCs w:val="32"/>
          <w:lang w:val="en-US" w:eastAsia="zh-CN"/>
        </w:rPr>
        <w:t>累计</w:t>
      </w:r>
      <w:r>
        <w:rPr>
          <w:rFonts w:hint="eastAsia" w:ascii="Times New Roman" w:hAnsi="Times New Roman" w:eastAsia="仿宋_GB2312" w:cs="Times New Roman"/>
          <w:sz w:val="32"/>
          <w:szCs w:val="32"/>
        </w:rPr>
        <w:t>完成</w:t>
      </w:r>
      <w:r>
        <w:rPr>
          <w:rFonts w:hint="eastAsia" w:ascii="Times New Roman" w:hAnsi="Times New Roman" w:eastAsia="仿宋_GB2312" w:cs="Times New Roman"/>
          <w:sz w:val="32"/>
          <w:szCs w:val="32"/>
          <w:lang w:val="en-US" w:eastAsia="zh-CN"/>
        </w:rPr>
        <w:t>投资19.6亿元，其中</w:t>
      </w:r>
      <w:r>
        <w:rPr>
          <w:rFonts w:hint="eastAsia" w:ascii="Times New Roman" w:hAnsi="Times New Roman" w:eastAsia="仿宋_GB2312" w:cs="Times New Roman"/>
          <w:sz w:val="32"/>
          <w:szCs w:val="32"/>
        </w:rPr>
        <w:t>基础设施</w:t>
      </w:r>
      <w:r>
        <w:rPr>
          <w:rFonts w:hint="eastAsia" w:ascii="Times New Roman" w:hAnsi="Times New Roman" w:eastAsia="仿宋_GB2312" w:cs="Times New Roman"/>
          <w:sz w:val="32"/>
          <w:szCs w:val="32"/>
          <w:lang w:eastAsia="zh-CN"/>
        </w:rPr>
        <w:t>建设</w:t>
      </w:r>
      <w:r>
        <w:rPr>
          <w:rFonts w:hint="eastAsia" w:ascii="Times New Roman" w:hAnsi="Times New Roman" w:eastAsia="仿宋_GB2312" w:cs="Times New Roman"/>
          <w:sz w:val="32"/>
          <w:szCs w:val="32"/>
        </w:rPr>
        <w:t>投资</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亿元</w:t>
      </w: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lang w:val="en-US" w:eastAsia="zh-CN"/>
        </w:rPr>
        <w:t>横五路道路路基、地下管网铺设及水稳层铺设工作，排洪渠及桥涵工程正在进行招投标准备工作。滨河东路南延段道路两侧绿化、美化及人行道工程，已完成招投标工作。为进一步拓宽工业企业发展空间，谋划了</w:t>
      </w:r>
      <w:r>
        <w:rPr>
          <w:rFonts w:hint="eastAsia" w:ascii="Times New Roman" w:hAnsi="Times New Roman" w:eastAsia="仿宋_GB2312" w:cs="Times New Roman"/>
          <w:sz w:val="32"/>
        </w:rPr>
        <w:t>伯阳</w:t>
      </w:r>
      <w:r>
        <w:rPr>
          <w:rFonts w:hint="eastAsia" w:ascii="Times New Roman" w:hAnsi="Times New Roman" w:eastAsia="仿宋_GB2312" w:cs="Times New Roman"/>
          <w:sz w:val="32"/>
          <w:lang w:eastAsia="zh-CN"/>
        </w:rPr>
        <w:t>工业集中区、</w:t>
      </w:r>
      <w:r>
        <w:rPr>
          <w:rFonts w:hint="eastAsia" w:eastAsia="仿宋_GB2312"/>
          <w:sz w:val="32"/>
          <w:lang w:val="en-US" w:eastAsia="zh-CN"/>
        </w:rPr>
        <w:t>三阳工业集中区以及中小企业孵化园</w:t>
      </w:r>
      <w:r>
        <w:rPr>
          <w:rFonts w:hint="eastAsia" w:ascii="Times New Roman" w:hAnsi="Times New Roman" w:eastAsia="楷体_GB2312" w:cs="Times New Roman"/>
          <w:spacing w:val="0"/>
          <w:sz w:val="32"/>
          <w:szCs w:val="32"/>
          <w:lang w:val="en-US" w:eastAsia="zh-CN"/>
        </w:rPr>
        <w:t>。</w:t>
      </w:r>
      <w:r>
        <w:rPr>
          <w:rFonts w:hint="eastAsia" w:ascii="Times New Roman" w:hAnsi="Times New Roman" w:eastAsia="仿宋_GB2312" w:cs="Times New Roman"/>
          <w:sz w:val="32"/>
          <w:lang w:val="en-US" w:eastAsia="zh-CN"/>
        </w:rPr>
        <w:t>目前</w:t>
      </w:r>
      <w:r>
        <w:rPr>
          <w:rFonts w:hint="eastAsia" w:ascii="Times New Roman" w:hAnsi="Times New Roman" w:eastAsia="楷体_GB2312" w:cs="Times New Roman"/>
          <w:spacing w:val="0"/>
          <w:sz w:val="32"/>
          <w:szCs w:val="32"/>
          <w:lang w:val="en-US" w:eastAsia="zh-CN"/>
        </w:rPr>
        <w:t>，</w:t>
      </w:r>
      <w:r>
        <w:rPr>
          <w:rFonts w:hint="eastAsia" w:ascii="Times New Roman" w:hAnsi="Times New Roman" w:eastAsia="仿宋_GB2312" w:cs="Times New Roman"/>
          <w:sz w:val="32"/>
          <w:lang w:val="en-US" w:eastAsia="zh-CN"/>
        </w:rPr>
        <w:t>中小企业孵化园已完成土地报批和征收工作，正在进行规划设计。2个工业集中区正在办理规划设计、土地等前期手续，力争明年启动建设。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_GB2312" w:cs="Times New Roman"/>
          <w:spacing w:val="0"/>
          <w:sz w:val="32"/>
          <w:szCs w:val="32"/>
          <w:lang w:eastAsia="zh-CN"/>
        </w:rPr>
        <w:t>（六）</w:t>
      </w:r>
      <w:r>
        <w:rPr>
          <w:rFonts w:hint="default" w:ascii="Times New Roman" w:hAnsi="Times New Roman" w:eastAsia="楷体_GB2312" w:cs="Times New Roman"/>
          <w:spacing w:val="0"/>
          <w:sz w:val="32"/>
          <w:szCs w:val="32"/>
          <w:lang w:eastAsia="zh-CN"/>
        </w:rPr>
        <w:t>重点</w:t>
      </w:r>
      <w:r>
        <w:rPr>
          <w:rFonts w:hint="default" w:ascii="Times New Roman" w:hAnsi="Times New Roman" w:eastAsia="楷体_GB2312" w:cs="Times New Roman"/>
          <w:spacing w:val="0"/>
          <w:sz w:val="32"/>
          <w:szCs w:val="32"/>
        </w:rPr>
        <w:t>工业项目</w:t>
      </w:r>
      <w:r>
        <w:rPr>
          <w:rFonts w:hint="default" w:ascii="Times New Roman" w:hAnsi="Times New Roman" w:eastAsia="楷体_GB2312" w:cs="Times New Roman"/>
          <w:spacing w:val="0"/>
          <w:sz w:val="32"/>
          <w:szCs w:val="32"/>
          <w:lang w:eastAsia="zh-CN"/>
        </w:rPr>
        <w:t>建设进展顺利</w:t>
      </w:r>
      <w:r>
        <w:rPr>
          <w:rFonts w:hint="default" w:ascii="Times New Roman" w:hAnsi="Times New Roman" w:eastAsia="楷体_GB2312" w:cs="Times New Roman"/>
          <w:spacing w:val="0"/>
          <w:sz w:val="32"/>
          <w:szCs w:val="32"/>
        </w:rPr>
        <w:t>。</w:t>
      </w:r>
      <w:r>
        <w:rPr>
          <w:rFonts w:hint="eastAsia" w:ascii="Times New Roman" w:hAnsi="Times New Roman" w:eastAsia="仿宋_GB2312" w:cs="Times New Roman"/>
          <w:sz w:val="32"/>
          <w:lang w:val="en-US" w:eastAsia="zh-CN"/>
        </w:rPr>
        <w:t>2021</w:t>
      </w:r>
      <w:r>
        <w:rPr>
          <w:rFonts w:hint="eastAsia" w:ascii="仿宋_GB2312" w:hAnsi="仿宋_GB2312" w:eastAsia="仿宋_GB2312" w:cs="仿宋_GB2312"/>
          <w:sz w:val="32"/>
          <w:szCs w:val="32"/>
        </w:rPr>
        <w:t>年，共谋划在建</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项目</w:t>
      </w:r>
      <w:r>
        <w:rPr>
          <w:rFonts w:hint="eastAsia" w:ascii="Times New Roman" w:hAnsi="Times New Roman" w:eastAsia="仿宋_GB2312" w:cs="Times New Roman"/>
          <w:sz w:val="32"/>
          <w:lang w:val="en-US" w:eastAsia="zh-CN"/>
        </w:rPr>
        <w:t>32</w:t>
      </w:r>
      <w:r>
        <w:rPr>
          <w:rFonts w:hint="eastAsia" w:ascii="仿宋_GB2312" w:hAnsi="仿宋_GB2312" w:eastAsia="仿宋_GB2312" w:cs="仿宋_GB2312"/>
          <w:sz w:val="32"/>
          <w:szCs w:val="32"/>
        </w:rPr>
        <w:t>个，总投资</w:t>
      </w:r>
      <w:r>
        <w:rPr>
          <w:rFonts w:hint="eastAsia" w:ascii="Times New Roman" w:hAnsi="Times New Roman" w:eastAsia="仿宋_GB2312" w:cs="Times New Roman"/>
          <w:sz w:val="32"/>
          <w:lang w:val="en-US" w:eastAsia="zh-CN"/>
        </w:rPr>
        <w:t>52.83</w:t>
      </w:r>
      <w:r>
        <w:rPr>
          <w:rFonts w:hint="eastAsia" w:ascii="仿宋_GB2312" w:hAnsi="仿宋_GB2312" w:eastAsia="仿宋_GB2312" w:cs="仿宋_GB2312"/>
          <w:sz w:val="32"/>
          <w:szCs w:val="32"/>
        </w:rPr>
        <w:t>亿元。预计至</w:t>
      </w:r>
      <w:r>
        <w:rPr>
          <w:rFonts w:hint="eastAsia" w:ascii="Times New Roman" w:hAnsi="Times New Roman" w:eastAsia="仿宋_GB2312" w:cs="Times New Roman"/>
          <w:sz w:val="32"/>
          <w:lang w:val="en-US" w:eastAsia="zh-CN"/>
        </w:rPr>
        <w:t>12</w:t>
      </w:r>
      <w:r>
        <w:rPr>
          <w:rFonts w:hint="eastAsia" w:ascii="仿宋_GB2312" w:hAnsi="仿宋_GB2312" w:eastAsia="仿宋_GB2312" w:cs="仿宋_GB2312"/>
          <w:sz w:val="32"/>
          <w:szCs w:val="32"/>
        </w:rPr>
        <w:t>月底，累计完成投资</w:t>
      </w:r>
      <w:r>
        <w:rPr>
          <w:rFonts w:hint="eastAsia" w:ascii="Times New Roman" w:hAnsi="Times New Roman" w:eastAsia="仿宋_GB2312" w:cs="Times New Roman"/>
          <w:sz w:val="32"/>
          <w:lang w:val="en-US" w:eastAsia="zh-CN"/>
        </w:rPr>
        <w:t>27.22</w:t>
      </w:r>
      <w:r>
        <w:rPr>
          <w:rFonts w:hint="eastAsia" w:ascii="仿宋_GB2312" w:hAnsi="仿宋_GB2312" w:eastAsia="仿宋_GB2312" w:cs="仿宋_GB2312"/>
          <w:sz w:val="32"/>
          <w:szCs w:val="32"/>
        </w:rPr>
        <w:t>亿元，完成总投资的</w:t>
      </w:r>
      <w:r>
        <w:rPr>
          <w:rFonts w:hint="eastAsia" w:ascii="Times New Roman" w:hAnsi="Times New Roman" w:eastAsia="仿宋_GB2312" w:cs="Times New Roman"/>
          <w:sz w:val="32"/>
          <w:lang w:val="en-US" w:eastAsia="zh-CN"/>
        </w:rPr>
        <w:t>51.5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其中今年</w:t>
      </w:r>
      <w:r>
        <w:rPr>
          <w:rFonts w:hint="eastAsia" w:ascii="仿宋_GB2312" w:hAnsi="仿宋_GB2312" w:eastAsia="仿宋_GB2312" w:cs="仿宋_GB2312"/>
          <w:sz w:val="32"/>
          <w:szCs w:val="32"/>
        </w:rPr>
        <w:t>完成投资</w:t>
      </w:r>
      <w:r>
        <w:rPr>
          <w:rFonts w:hint="eastAsia" w:ascii="Times New Roman" w:hAnsi="Times New Roman" w:eastAsia="仿宋_GB2312" w:cs="Times New Roman"/>
          <w:sz w:val="32"/>
          <w:lang w:val="en-US" w:eastAsia="zh-CN"/>
        </w:rPr>
        <w:t>5.94</w:t>
      </w:r>
      <w:r>
        <w:rPr>
          <w:rFonts w:hint="eastAsia" w:ascii="仿宋_GB2312" w:hAnsi="仿宋_GB2312" w:eastAsia="仿宋_GB2312" w:cs="仿宋_GB2312"/>
          <w:sz w:val="32"/>
          <w:szCs w:val="32"/>
        </w:rPr>
        <w:t>亿元，完成当年投资计划的</w:t>
      </w:r>
      <w:r>
        <w:rPr>
          <w:rFonts w:hint="eastAsia" w:ascii="Times New Roman" w:hAnsi="Times New Roman" w:eastAsia="仿宋_GB2312" w:cs="Times New Roman"/>
          <w:sz w:val="32"/>
          <w:lang w:val="en-US" w:eastAsia="zh-CN"/>
        </w:rPr>
        <w:t>62.5</w:t>
      </w:r>
      <w:r>
        <w:rPr>
          <w:rFonts w:hint="eastAsia" w:ascii="仿宋_GB2312" w:hAnsi="仿宋_GB2312" w:eastAsia="仿宋_GB2312" w:cs="仿宋_GB2312"/>
          <w:sz w:val="32"/>
          <w:szCs w:val="32"/>
        </w:rPr>
        <w:t>％。长城果汁</w:t>
      </w:r>
      <w:r>
        <w:rPr>
          <w:rFonts w:hint="eastAsia" w:ascii="Times New Roman" w:hAnsi="Times New Roman" w:eastAsia="仿宋_GB2312" w:cs="Times New Roman"/>
          <w:sz w:val="32"/>
          <w:lang w:val="en-US" w:eastAsia="zh-CN"/>
        </w:rPr>
        <w:t>10</w:t>
      </w:r>
      <w:r>
        <w:rPr>
          <w:rFonts w:hint="eastAsia" w:ascii="仿宋_GB2312" w:hAnsi="仿宋_GB2312" w:eastAsia="仿宋_GB2312" w:cs="仿宋_GB2312"/>
          <w:sz w:val="32"/>
          <w:szCs w:val="32"/>
        </w:rPr>
        <w:t>万吨高端果蔬精深加工、东方鑫永绿色环保机制砂及碎石生产线提升改造、华亿钢构年产</w:t>
      </w:r>
      <w:r>
        <w:rPr>
          <w:rFonts w:hint="eastAsia" w:ascii="Times New Roman" w:hAnsi="Times New Roman" w:eastAsia="仿宋_GB2312" w:cs="Times New Roman"/>
          <w:sz w:val="32"/>
          <w:lang w:val="en-US" w:eastAsia="zh-CN"/>
        </w:rPr>
        <w:t>25</w:t>
      </w:r>
      <w:r>
        <w:rPr>
          <w:rFonts w:hint="eastAsia" w:ascii="仿宋_GB2312" w:hAnsi="仿宋_GB2312" w:eastAsia="仿宋_GB2312" w:cs="仿宋_GB2312"/>
          <w:sz w:val="32"/>
          <w:szCs w:val="32"/>
        </w:rPr>
        <w:t>万平方米（两万吨）钢结构装配式建筑基地生产线建成投产；锻压大型数控锻压机床及制管生产线转型升级、众兴菌业食用菌工厂化生产基地节能技改竣工验收；孟姑</w:t>
      </w:r>
      <w:r>
        <w:rPr>
          <w:rFonts w:hint="eastAsia" w:ascii="Times New Roman" w:hAnsi="Times New Roman" w:eastAsia="仿宋_GB2312" w:cs="Times New Roman"/>
          <w:sz w:val="32"/>
          <w:lang w:val="en-US" w:eastAsia="zh-CN"/>
        </w:rPr>
        <w:t>1</w:t>
      </w:r>
      <w:r>
        <w:rPr>
          <w:rFonts w:hint="eastAsia" w:ascii="仿宋_GB2312" w:hAnsi="仿宋_GB2312" w:eastAsia="仿宋_GB2312" w:cs="仿宋_GB2312"/>
          <w:sz w:val="32"/>
          <w:szCs w:val="32"/>
        </w:rPr>
        <w:t>万吨发酵食品生产线及天水地域性特色食品深加工、华建</w:t>
      </w:r>
      <w:r>
        <w:rPr>
          <w:rFonts w:hint="eastAsia" w:ascii="Times New Roman" w:hAnsi="Times New Roman" w:eastAsia="仿宋_GB2312" w:cs="Times New Roman"/>
          <w:sz w:val="32"/>
          <w:lang w:val="en-US" w:eastAsia="zh-CN"/>
        </w:rPr>
        <w:t>500</w:t>
      </w:r>
      <w:r>
        <w:rPr>
          <w:rFonts w:hint="eastAsia" w:ascii="仿宋_GB2312" w:hAnsi="仿宋_GB2312" w:eastAsia="仿宋_GB2312" w:cs="仿宋_GB2312"/>
          <w:sz w:val="32"/>
          <w:szCs w:val="32"/>
        </w:rPr>
        <w:t>万吨机制砂石生产线、晋如建材环保型隧道窑生产线、麦积移动窄带物联网建设及应用推广、电力公司三岔镇等</w:t>
      </w:r>
      <w:r>
        <w:rPr>
          <w:rFonts w:hint="eastAsia" w:ascii="Times New Roman" w:hAnsi="Times New Roman" w:eastAsia="仿宋_GB2312" w:cs="Times New Roman"/>
          <w:sz w:val="32"/>
          <w:lang w:val="en-US" w:eastAsia="zh-CN"/>
        </w:rPr>
        <w:t>2</w:t>
      </w:r>
      <w:r>
        <w:rPr>
          <w:rFonts w:hint="eastAsia" w:ascii="仿宋_GB2312" w:hAnsi="仿宋_GB2312" w:eastAsia="仿宋_GB2312" w:cs="仿宋_GB2312"/>
          <w:sz w:val="32"/>
          <w:szCs w:val="32"/>
        </w:rPr>
        <w:t>个乡镇台区改造工程、电力公司社棠镇等</w:t>
      </w:r>
      <w:r>
        <w:rPr>
          <w:rFonts w:hint="eastAsia" w:ascii="Times New Roman" w:hAnsi="Times New Roman" w:eastAsia="仿宋_GB2312" w:cs="Times New Roman"/>
          <w:sz w:val="32"/>
          <w:lang w:val="en-US" w:eastAsia="zh-CN"/>
        </w:rPr>
        <w:t>4</w:t>
      </w:r>
      <w:r>
        <w:rPr>
          <w:rFonts w:hint="eastAsia" w:ascii="仿宋_GB2312" w:hAnsi="仿宋_GB2312" w:eastAsia="仿宋_GB2312" w:cs="仿宋_GB2312"/>
          <w:sz w:val="32"/>
          <w:szCs w:val="32"/>
        </w:rPr>
        <w:t>镇</w:t>
      </w:r>
      <w:r>
        <w:rPr>
          <w:rFonts w:hint="eastAsia" w:ascii="Times New Roman" w:hAnsi="Times New Roman" w:eastAsia="仿宋_GB2312" w:cs="Times New Roman"/>
          <w:sz w:val="32"/>
          <w:lang w:val="en-US" w:eastAsia="zh-CN"/>
        </w:rPr>
        <w:t>10</w:t>
      </w:r>
      <w:r>
        <w:rPr>
          <w:rFonts w:hint="eastAsia" w:ascii="仿宋_GB2312" w:hAnsi="仿宋_GB2312" w:eastAsia="仿宋_GB2312" w:cs="仿宋_GB2312"/>
          <w:sz w:val="32"/>
          <w:szCs w:val="32"/>
        </w:rPr>
        <w:t>千伏及以下线路改造工程完成全部投资；众安生物食（药）用菌技术研发及产业化、岐黄中医药产业园、锻压机床</w:t>
      </w:r>
      <w:r>
        <w:rPr>
          <w:rFonts w:hint="eastAsia" w:ascii="Times New Roman" w:hAnsi="Times New Roman" w:eastAsia="仿宋_GB2312" w:cs="Times New Roman"/>
          <w:sz w:val="32"/>
          <w:lang w:val="en-US" w:eastAsia="zh-CN"/>
        </w:rPr>
        <w:t>5</w:t>
      </w:r>
      <w:r>
        <w:rPr>
          <w:rFonts w:hint="eastAsia" w:ascii="仿宋_GB2312" w:hAnsi="仿宋_GB2312" w:eastAsia="仿宋_GB2312" w:cs="仿宋_GB2312"/>
          <w:sz w:val="32"/>
          <w:szCs w:val="32"/>
        </w:rPr>
        <w:t>G+工业互联网、长城果汁</w:t>
      </w:r>
      <w:r>
        <w:rPr>
          <w:rFonts w:hint="eastAsia" w:ascii="Times New Roman" w:hAnsi="Times New Roman" w:eastAsia="仿宋_GB2312" w:cs="Times New Roman"/>
          <w:sz w:val="32"/>
          <w:lang w:val="en-US" w:eastAsia="zh-CN"/>
        </w:rPr>
        <w:t>5</w:t>
      </w:r>
      <w:r>
        <w:rPr>
          <w:rFonts w:hint="eastAsia" w:ascii="仿宋_GB2312" w:hAnsi="仿宋_GB2312" w:eastAsia="仿宋_GB2312" w:cs="仿宋_GB2312"/>
          <w:sz w:val="32"/>
          <w:szCs w:val="32"/>
        </w:rPr>
        <w:t>G+智能灌装智能控制、麦积电信</w:t>
      </w:r>
      <w:r>
        <w:rPr>
          <w:rFonts w:hint="eastAsia" w:ascii="Times New Roman" w:hAnsi="Times New Roman" w:eastAsia="仿宋_GB2312" w:cs="Times New Roman"/>
          <w:sz w:val="32"/>
          <w:lang w:val="en-US" w:eastAsia="zh-CN"/>
        </w:rPr>
        <w:t>5</w:t>
      </w:r>
      <w:r>
        <w:rPr>
          <w:rFonts w:hint="eastAsia" w:ascii="仿宋_GB2312" w:hAnsi="仿宋_GB2312" w:eastAsia="仿宋_GB2312" w:cs="仿宋_GB2312"/>
          <w:sz w:val="32"/>
          <w:szCs w:val="32"/>
        </w:rPr>
        <w:t>G基站暨深化云网融合、麦积移动</w:t>
      </w:r>
      <w:r>
        <w:rPr>
          <w:rFonts w:hint="eastAsia" w:ascii="Times New Roman" w:hAnsi="Times New Roman" w:eastAsia="仿宋_GB2312" w:cs="Times New Roman"/>
          <w:sz w:val="32"/>
          <w:lang w:val="en-US" w:eastAsia="zh-CN"/>
        </w:rPr>
        <w:t>5</w:t>
      </w:r>
      <w:r>
        <w:rPr>
          <w:rFonts w:hint="eastAsia" w:ascii="仿宋_GB2312" w:hAnsi="仿宋_GB2312" w:eastAsia="仿宋_GB2312" w:cs="仿宋_GB2312"/>
          <w:sz w:val="32"/>
          <w:szCs w:val="32"/>
        </w:rPr>
        <w:t>G基站建设按期推进，完成当年投资计划的</w:t>
      </w:r>
      <w:r>
        <w:rPr>
          <w:rFonts w:hint="eastAsia" w:ascii="Times New Roman" w:hAnsi="Times New Roman" w:eastAsia="仿宋_GB2312" w:cs="Times New Roman"/>
          <w:sz w:val="32"/>
          <w:lang w:val="en-US" w:eastAsia="zh-CN"/>
        </w:rPr>
        <w:t>100%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eastAsia="zh-CN"/>
        </w:rPr>
        <w:t>七</w:t>
      </w:r>
      <w:r>
        <w:rPr>
          <w:rFonts w:hint="default" w:ascii="Times New Roman" w:hAnsi="Times New Roman" w:eastAsia="楷体_GB2312" w:cs="Times New Roman"/>
          <w:spacing w:val="0"/>
          <w:sz w:val="32"/>
          <w:szCs w:val="32"/>
        </w:rPr>
        <w:t>）</w:t>
      </w:r>
      <w:r>
        <w:rPr>
          <w:rFonts w:hint="eastAsia" w:ascii="Times New Roman" w:hAnsi="Times New Roman" w:eastAsia="楷体_GB2312" w:cs="Times New Roman"/>
          <w:spacing w:val="0"/>
          <w:sz w:val="32"/>
          <w:szCs w:val="32"/>
          <w:lang w:eastAsia="zh-CN"/>
        </w:rPr>
        <w:t>不断增强服务中小企业力度</w:t>
      </w:r>
      <w:r>
        <w:rPr>
          <w:rFonts w:hint="default" w:ascii="Times New Roman" w:hAnsi="Times New Roman" w:eastAsia="楷体_GB2312" w:cs="Times New Roman"/>
          <w:spacing w:val="0"/>
          <w:sz w:val="32"/>
          <w:szCs w:val="32"/>
        </w:rPr>
        <w:t>。</w:t>
      </w:r>
      <w:r>
        <w:rPr>
          <w:rFonts w:hint="eastAsia" w:ascii="仿宋_GB2312" w:hAnsi="仿宋_GB2312" w:eastAsia="仿宋_GB2312" w:cs="仿宋_GB2312"/>
          <w:sz w:val="32"/>
          <w:szCs w:val="32"/>
          <w:lang w:val="en-US" w:eastAsia="zh-CN"/>
        </w:rPr>
        <w:t>一是积极推广使用“不来即享”服务系统。以全省“放管服”改革优化营商环境提质提标年为契机，积极主动服务企业，大力宣传推广“不来即享”服务系统。通过逐户打电话、走访企业等多种方式户对户、点对点已精准帮助</w:t>
      </w:r>
      <w:r>
        <w:rPr>
          <w:rFonts w:hint="eastAsia" w:ascii="Times New Roman" w:hAnsi="Times New Roman" w:eastAsia="仿宋_GB2312" w:cs="Times New Roman"/>
          <w:sz w:val="32"/>
          <w:szCs w:val="32"/>
          <w:lang w:val="en-US" w:eastAsia="zh-CN"/>
        </w:rPr>
        <w:t>1850</w:t>
      </w:r>
      <w:r>
        <w:rPr>
          <w:rFonts w:hint="eastAsia" w:ascii="仿宋_GB2312" w:hAnsi="仿宋_GB2312" w:eastAsia="仿宋_GB2312" w:cs="仿宋_GB2312"/>
          <w:sz w:val="32"/>
          <w:szCs w:val="32"/>
          <w:lang w:val="en-US" w:eastAsia="zh-CN"/>
        </w:rPr>
        <w:t>户企业注册登录使用</w:t>
      </w:r>
      <w:r>
        <w:rPr>
          <w:rFonts w:hint="eastAsia" w:ascii="仿宋_GB2312" w:hAnsi="仿宋_GB2312" w:eastAsia="仿宋_GB2312" w:cs="仿宋_GB2312"/>
          <w:sz w:val="32"/>
          <w:szCs w:val="32"/>
          <w:lang w:eastAsia="zh-CN"/>
        </w:rPr>
        <w:t>“不来即享”</w:t>
      </w:r>
      <w:r>
        <w:rPr>
          <w:rFonts w:hint="eastAsia" w:ascii="仿宋_GB2312" w:hAnsi="仿宋_GB2312" w:eastAsia="仿宋_GB2312" w:cs="仿宋_GB2312"/>
          <w:sz w:val="32"/>
          <w:szCs w:val="32"/>
          <w:lang w:val="en-US" w:eastAsia="zh-CN"/>
        </w:rPr>
        <w:t>系统，注册使用率持续提高，服务企业效率不断提升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二是积极搭建银企对接平台，</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缓解</w:t>
      </w:r>
      <w:r>
        <w:rPr>
          <w:rFonts w:hint="eastAsia" w:ascii="仿宋_GB2312" w:hAnsi="仿宋_GB2312" w:eastAsia="仿宋_GB2312" w:cs="仿宋_GB2312"/>
          <w:sz w:val="32"/>
          <w:szCs w:val="32"/>
        </w:rPr>
        <w:t>中小微企业融资难</w:t>
      </w:r>
      <w:r>
        <w:rPr>
          <w:rFonts w:hint="eastAsia" w:ascii="仿宋_GB2312" w:hAnsi="仿宋_GB2312" w:eastAsia="仿宋_GB2312" w:cs="仿宋_GB2312"/>
          <w:sz w:val="32"/>
          <w:szCs w:val="32"/>
          <w:lang w:val="en-US" w:eastAsia="zh-CN"/>
        </w:rPr>
        <w:t>题。组织企业财务负责人参加动产融资统一登记业务培训会；协调兰州银行组织约</w:t>
      </w:r>
      <w:r>
        <w:rPr>
          <w:rFonts w:hint="eastAsia" w:ascii="Times New Roman" w:hAnsi="Times New Roman" w:eastAsia="仿宋_GB2312" w:cs="Times New Roman"/>
          <w:sz w:val="32"/>
          <w:szCs w:val="32"/>
          <w:lang w:val="en-US" w:eastAsia="zh-CN"/>
        </w:rPr>
        <w:t>200</w:t>
      </w:r>
      <w:r>
        <w:rPr>
          <w:rFonts w:hint="eastAsia" w:ascii="仿宋_GB2312" w:hAnsi="仿宋_GB2312" w:eastAsia="仿宋_GB2312" w:cs="仿宋_GB2312"/>
          <w:sz w:val="32"/>
          <w:szCs w:val="32"/>
          <w:lang w:val="en-US" w:eastAsia="zh-CN"/>
        </w:rPr>
        <w:t>户有融资需求的中小微企业参加了银企对接洽谈会，解决企业与银行信息不对称的问题；按成熟一批、推荐一批的原则，分两批次推荐</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lang w:val="en-US" w:eastAsia="zh-CN"/>
        </w:rPr>
        <w:t>户企业进入甘肃省中小微工业企业融资需求项目库，</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缓解</w:t>
      </w:r>
      <w:r>
        <w:rPr>
          <w:rFonts w:hint="eastAsia" w:ascii="仿宋_GB2312" w:hAnsi="仿宋_GB2312" w:eastAsia="仿宋_GB2312" w:cs="仿宋_GB2312"/>
          <w:sz w:val="32"/>
          <w:szCs w:val="32"/>
        </w:rPr>
        <w:t>中小</w:t>
      </w:r>
      <w:r>
        <w:rPr>
          <w:rFonts w:hint="eastAsia" w:ascii="仿宋_GB2312" w:hAnsi="仿宋_GB2312" w:eastAsia="仿宋_GB2312" w:cs="仿宋_GB2312"/>
          <w:sz w:val="32"/>
          <w:szCs w:val="32"/>
          <w:lang w:val="en-US" w:eastAsia="zh-CN"/>
        </w:rPr>
        <w:t>微企业融资难题。争取</w:t>
      </w:r>
      <w:r>
        <w:rPr>
          <w:rFonts w:hint="eastAsia"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年省级制造业高质量发展和数据信息产业发展专项资金</w:t>
      </w:r>
      <w:r>
        <w:rPr>
          <w:rFonts w:hint="eastAsia" w:ascii="Times New Roman" w:hAnsi="Times New Roman" w:eastAsia="仿宋_GB2312" w:cs="Times New Roman"/>
          <w:sz w:val="32"/>
          <w:szCs w:val="32"/>
          <w:lang w:val="en-US" w:eastAsia="zh-CN"/>
        </w:rPr>
        <w:t>102</w:t>
      </w:r>
      <w:r>
        <w:rPr>
          <w:rFonts w:hint="eastAsia" w:ascii="仿宋_GB2312" w:hAnsi="仿宋_GB2312" w:eastAsia="仿宋_GB2312" w:cs="仿宋_GB2312"/>
          <w:sz w:val="32"/>
          <w:szCs w:val="32"/>
          <w:lang w:val="en-US" w:eastAsia="zh-CN"/>
        </w:rPr>
        <w:t>万元。积极对全区工业中小微企业融资需求进行摸底统计，并指导各企业在“信易贷”“电e金服”“陇信通”注册发布融资需求。三是依托中小企业公共服务平台，全方位为企业提供服务。依托我区</w:t>
      </w:r>
      <w:r>
        <w:rPr>
          <w:rFonts w:hint="eastAsia" w:ascii="Times New Roman" w:hAnsi="Times New Roman" w:eastAsia="仿宋_GB2312" w:cs="Times New Roman"/>
          <w:sz w:val="32"/>
          <w:szCs w:val="32"/>
          <w:lang w:val="en-US" w:eastAsia="zh-CN"/>
        </w:rPr>
        <w:t>2个</w:t>
      </w:r>
      <w:r>
        <w:rPr>
          <w:rFonts w:hint="eastAsia" w:ascii="仿宋_GB2312" w:hAnsi="仿宋_GB2312" w:eastAsia="仿宋_GB2312" w:cs="仿宋_GB2312"/>
          <w:sz w:val="32"/>
          <w:szCs w:val="32"/>
          <w:lang w:val="en-US" w:eastAsia="zh-CN"/>
        </w:rPr>
        <w:t>省级中小企业和</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个市级中小企业公共服务平台，为</w:t>
      </w:r>
      <w:r>
        <w:rPr>
          <w:rFonts w:hint="default" w:ascii="Times New Roman" w:hAnsi="Times New Roman" w:eastAsia="仿宋_GB2312" w:cs="Times New Roman"/>
          <w:sz w:val="32"/>
          <w:szCs w:val="32"/>
          <w:lang w:val="en-US" w:eastAsia="zh-CN"/>
        </w:rPr>
        <w:t>260</w:t>
      </w:r>
      <w:r>
        <w:rPr>
          <w:rFonts w:hint="eastAsia" w:ascii="仿宋_GB2312" w:hAnsi="仿宋_GB2312" w:eastAsia="仿宋_GB2312" w:cs="仿宋_GB2312"/>
          <w:sz w:val="32"/>
          <w:szCs w:val="32"/>
          <w:lang w:val="en-US" w:eastAsia="zh-CN"/>
        </w:rPr>
        <w:t>余户企业提供政策咨询、财务记账、业务变更等服务。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FF"/>
          <w:spacing w:val="0"/>
          <w:sz w:val="32"/>
          <w:szCs w:val="32"/>
          <w:lang w:val="en-US" w:eastAsia="zh-CN"/>
        </w:rPr>
      </w:pP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楷体_GB2312" w:cs="Times New Roman"/>
          <w:spacing w:val="0"/>
          <w:sz w:val="32"/>
          <w:szCs w:val="32"/>
          <w:lang w:val="en-US" w:eastAsia="zh-CN"/>
        </w:rPr>
        <w:t>八</w:t>
      </w: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楷体_GB2312" w:cs="Times New Roman"/>
          <w:spacing w:val="0"/>
          <w:sz w:val="32"/>
          <w:szCs w:val="32"/>
          <w:lang w:eastAsia="zh-CN"/>
        </w:rPr>
        <w:t>加快推进</w:t>
      </w:r>
      <w:r>
        <w:rPr>
          <w:rFonts w:hint="default" w:ascii="Times New Roman" w:hAnsi="Times New Roman" w:eastAsia="楷体_GB2312" w:cs="Times New Roman"/>
          <w:spacing w:val="0"/>
          <w:sz w:val="32"/>
          <w:szCs w:val="32"/>
          <w:lang w:eastAsia="zh-CN"/>
        </w:rPr>
        <w:t>信息化</w:t>
      </w:r>
      <w:r>
        <w:rPr>
          <w:rFonts w:hint="eastAsia" w:ascii="Times New Roman" w:hAnsi="Times New Roman" w:eastAsia="楷体_GB2312" w:cs="Times New Roman"/>
          <w:spacing w:val="0"/>
          <w:sz w:val="32"/>
          <w:szCs w:val="32"/>
          <w:lang w:eastAsia="zh-CN"/>
        </w:rPr>
        <w:t>和智慧城市建设</w:t>
      </w:r>
      <w:r>
        <w:rPr>
          <w:rFonts w:hint="default" w:ascii="Times New Roman" w:hAnsi="Times New Roman" w:eastAsia="楷体_GB2312" w:cs="Times New Roman"/>
          <w:spacing w:val="0"/>
          <w:sz w:val="32"/>
          <w:szCs w:val="32"/>
          <w:lang w:val="en-US" w:eastAsia="zh-CN"/>
        </w:rPr>
        <w:t>。</w:t>
      </w:r>
      <w:r>
        <w:rPr>
          <w:rFonts w:hint="eastAsia" w:ascii="仿宋_GB2312" w:hAnsi="仿宋_GB2312" w:eastAsia="仿宋_GB2312" w:cs="仿宋_GB2312"/>
          <w:sz w:val="32"/>
          <w:szCs w:val="32"/>
          <w:lang w:val="en-US" w:eastAsia="zh-CN"/>
        </w:rPr>
        <w:t>一是不断夯实网络基础设施建设。</w:t>
      </w: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年共实施</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个信息化项目，总投资</w:t>
      </w:r>
      <w:r>
        <w:rPr>
          <w:rFonts w:hint="eastAsia" w:ascii="Times New Roman" w:hAnsi="Times New Roman" w:eastAsia="仿宋_GB2312" w:cs="Times New Roman"/>
          <w:sz w:val="32"/>
          <w:szCs w:val="32"/>
          <w:lang w:val="en-US" w:eastAsia="zh-CN"/>
        </w:rPr>
        <w:t>4.96</w:t>
      </w:r>
      <w:r>
        <w:rPr>
          <w:rFonts w:hint="eastAsia" w:ascii="仿宋_GB2312" w:hAnsi="仿宋_GB2312" w:eastAsia="仿宋_GB2312" w:cs="仿宋_GB2312"/>
          <w:sz w:val="32"/>
          <w:szCs w:val="32"/>
          <w:lang w:val="en-US" w:eastAsia="zh-CN"/>
        </w:rPr>
        <w:t>亿元。今年累计完成投资</w:t>
      </w:r>
      <w:r>
        <w:rPr>
          <w:rFonts w:hint="eastAsia" w:ascii="Times New Roman" w:hAnsi="Times New Roman" w:eastAsia="仿宋_GB2312" w:cs="Times New Roman"/>
          <w:sz w:val="32"/>
          <w:szCs w:val="32"/>
          <w:lang w:val="en-US" w:eastAsia="zh-CN"/>
        </w:rPr>
        <w:t>6965</w:t>
      </w:r>
      <w:r>
        <w:rPr>
          <w:rFonts w:hint="eastAsia" w:ascii="仿宋_GB2312" w:hAnsi="仿宋_GB2312" w:eastAsia="仿宋_GB2312" w:cs="仿宋_GB2312"/>
          <w:sz w:val="32"/>
          <w:szCs w:val="32"/>
          <w:lang w:val="en-US" w:eastAsia="zh-CN"/>
        </w:rPr>
        <w:t>万元。其中，甘肃移动第二大数据中心项目已完成外市电引入招标、</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#机房楼梁板模板铺设、模板架体及模板支设、框柱钢筋绑扎、混凝土浇筑及</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机房楼地下室和辅助用房屋面砌体等工作；麦积移动窄带物联网建设及应用推广项目已完成</w:t>
      </w:r>
      <w:r>
        <w:rPr>
          <w:rFonts w:hint="eastAsia" w:ascii="Times New Roman" w:hAnsi="Times New Roman" w:eastAsia="仿宋_GB2312" w:cs="Times New Roman"/>
          <w:sz w:val="32"/>
          <w:szCs w:val="32"/>
          <w:lang w:val="en-US" w:eastAsia="zh-CN"/>
        </w:rPr>
        <w:t>305</w:t>
      </w:r>
      <w:r>
        <w:rPr>
          <w:rFonts w:hint="eastAsia" w:ascii="仿宋_GB2312" w:hAnsi="仿宋_GB2312" w:eastAsia="仿宋_GB2312" w:cs="仿宋_GB2312"/>
          <w:sz w:val="32"/>
          <w:szCs w:val="32"/>
          <w:lang w:val="en-US" w:eastAsia="zh-CN"/>
        </w:rPr>
        <w:t>个站点的设备安装调试及配套设施建设；电信麦积分公司机房搬迁项目已完成峡口和马跑泉接入区</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G设备的安装和开通及相关接入区配套设施的安装工作；</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G基站暨深化云网融合项目完成上云单位谈点</w:t>
      </w:r>
      <w:r>
        <w:rPr>
          <w:rFonts w:hint="eastAsia" w:ascii="Times New Roman" w:hAnsi="Times New Roman" w:eastAsia="仿宋_GB2312" w:cs="Times New Roman"/>
          <w:sz w:val="32"/>
          <w:szCs w:val="32"/>
          <w:lang w:val="en-US" w:eastAsia="zh-CN"/>
        </w:rPr>
        <w:t>148</w:t>
      </w:r>
      <w:r>
        <w:rPr>
          <w:rFonts w:hint="eastAsia" w:ascii="仿宋_GB2312" w:hAnsi="仿宋_GB2312" w:eastAsia="仿宋_GB2312" w:cs="仿宋_GB2312"/>
          <w:sz w:val="32"/>
          <w:szCs w:val="32"/>
          <w:lang w:val="en-US" w:eastAsia="zh-CN"/>
        </w:rPr>
        <w:t>家，完成云电脑谈点</w:t>
      </w:r>
      <w:r>
        <w:rPr>
          <w:rFonts w:hint="eastAsia" w:ascii="Times New Roman" w:hAnsi="Times New Roman" w:eastAsia="仿宋_GB2312" w:cs="Times New Roman"/>
          <w:sz w:val="32"/>
          <w:szCs w:val="32"/>
          <w:lang w:val="en-US" w:eastAsia="zh-CN"/>
        </w:rPr>
        <w:t>260</w:t>
      </w:r>
      <w:r>
        <w:rPr>
          <w:rFonts w:hint="eastAsia" w:ascii="仿宋_GB2312" w:hAnsi="仿宋_GB2312" w:eastAsia="仿宋_GB2312" w:cs="仿宋_GB2312"/>
          <w:sz w:val="32"/>
          <w:szCs w:val="32"/>
          <w:lang w:val="en-US" w:eastAsia="zh-CN"/>
        </w:rPr>
        <w:t>家。通过与市智库办联系协商，目前正在将羲皇大道拆除的</w:t>
      </w:r>
      <w:r>
        <w:rPr>
          <w:rFonts w:hint="eastAsia"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套无线城市安装到二十铺体育中心。二是</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G网络建设工作进展顺利。制定印发并实施了《天水市麦积区加快推动全区</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G通信网络建设实施方案》《</w:t>
      </w:r>
      <w:r>
        <w:rPr>
          <w:rFonts w:hint="eastAsia"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年实现全区主城区及重点场所</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G网络全覆盖实施方案(市列民生实事项目)》等文件，为全区</w:t>
      </w:r>
      <w:r>
        <w:rPr>
          <w:rFonts w:hint="eastAsia" w:ascii="Times New Roman" w:hAnsi="Times New Roman" w:eastAsia="仿宋_GB2312" w:cs="Times New Roman"/>
          <w:sz w:val="32"/>
          <w:szCs w:val="32"/>
          <w:lang w:val="en-US" w:eastAsia="zh-CN"/>
        </w:rPr>
        <w:t>5G</w:t>
      </w:r>
      <w:r>
        <w:rPr>
          <w:rFonts w:hint="eastAsia" w:ascii="仿宋_GB2312" w:hAnsi="仿宋_GB2312" w:eastAsia="仿宋_GB2312" w:cs="仿宋_GB2312"/>
          <w:sz w:val="32"/>
          <w:szCs w:val="32"/>
          <w:lang w:val="en-US" w:eastAsia="zh-CN"/>
        </w:rPr>
        <w:t>网络建设工作提供政策保障。截止</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月底，</w:t>
      </w:r>
      <w:r>
        <w:rPr>
          <w:rFonts w:hint="eastAsia"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年已新建</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G基站</w:t>
      </w:r>
      <w:r>
        <w:rPr>
          <w:rFonts w:hint="eastAsia" w:ascii="Times New Roman" w:hAnsi="Times New Roman" w:eastAsia="仿宋_GB2312" w:cs="Times New Roman"/>
          <w:sz w:val="32"/>
          <w:szCs w:val="32"/>
          <w:lang w:val="en-US" w:eastAsia="zh-CN"/>
        </w:rPr>
        <w:t>380</w:t>
      </w:r>
      <w:r>
        <w:rPr>
          <w:rFonts w:hint="eastAsia" w:ascii="仿宋_GB2312" w:hAnsi="仿宋_GB2312" w:eastAsia="仿宋_GB2312" w:cs="仿宋_GB2312"/>
          <w:sz w:val="32"/>
          <w:szCs w:val="32"/>
          <w:lang w:val="en-US" w:eastAsia="zh-CN"/>
        </w:rPr>
        <w:t>个，实现了主干道、景区、医院和林院、工院等</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Ｇ网络全覆盖，实现移动</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G精品网络全覆盖。三是智慧城市建设工作有序推进。</w:t>
      </w:r>
      <w:r>
        <w:rPr>
          <w:rFonts w:hint="eastAsia" w:eastAsia="仿宋_GB2312"/>
          <w:sz w:val="32"/>
          <w:szCs w:val="32"/>
          <w:lang w:val="en-US" w:eastAsia="zh-CN"/>
        </w:rPr>
        <w:t>今年上</w:t>
      </w:r>
      <w:r>
        <w:rPr>
          <w:rFonts w:hint="eastAsia" w:ascii="仿宋_GB2312" w:hAnsi="仿宋_GB2312" w:eastAsia="仿宋_GB2312" w:cs="仿宋_GB2312"/>
          <w:sz w:val="32"/>
          <w:szCs w:val="32"/>
          <w:lang w:val="en-US" w:eastAsia="zh-CN"/>
        </w:rPr>
        <w:t>半年，市智库办对我区信息化建设情况进行了专题调研，并召开座谈会，对我区信息化建设工作提出了指导性建议，使我区智慧城市建设工作更加明确。目前，“三中心”（政务服务管理中心、智慧城市运营管理中心、人防指挥中心）项目已办理项目用地与选址意见书，立项手续、用地规划许可证、工程规划许可证、初步设计审核和不动产登记证，目前正在进行项目施工图设计及审查工作</w:t>
      </w:r>
      <w:r>
        <w:rPr>
          <w:rFonts w:hint="eastAsia" w:ascii="Times New Roman" w:hAnsi="Times New Roman" w:eastAsia="仿宋" w:cs="Times New Roman"/>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楷体_GB2312" w:cs="Times New Roman"/>
          <w:spacing w:val="0"/>
          <w:sz w:val="32"/>
          <w:szCs w:val="32"/>
          <w:lang w:val="en-US" w:eastAsia="zh-CN"/>
        </w:rPr>
        <w:t>九</w:t>
      </w: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楷体_GB2312" w:cs="Times New Roman"/>
          <w:spacing w:val="0"/>
          <w:sz w:val="32"/>
          <w:szCs w:val="32"/>
          <w:lang w:val="en-US" w:eastAsia="zh-CN"/>
        </w:rPr>
        <w:t>不断健全</w:t>
      </w:r>
      <w:r>
        <w:rPr>
          <w:rFonts w:hint="default" w:ascii="Times New Roman" w:hAnsi="Times New Roman" w:eastAsia="楷体_GB2312" w:cs="Times New Roman"/>
          <w:spacing w:val="0"/>
          <w:sz w:val="32"/>
          <w:szCs w:val="32"/>
          <w:lang w:val="en-US" w:eastAsia="zh-CN"/>
        </w:rPr>
        <w:t>国有企业退休人员社会化管理</w:t>
      </w:r>
      <w:r>
        <w:rPr>
          <w:rFonts w:hint="eastAsia" w:ascii="Times New Roman" w:hAnsi="Times New Roman" w:eastAsia="楷体_GB2312" w:cs="Times New Roman"/>
          <w:spacing w:val="0"/>
          <w:sz w:val="32"/>
          <w:szCs w:val="32"/>
          <w:lang w:val="en-US" w:eastAsia="zh-CN"/>
        </w:rPr>
        <w:t>移交机制</w:t>
      </w: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仿宋_GB2312" w:cs="Times New Roman"/>
          <w:sz w:val="32"/>
          <w:szCs w:val="32"/>
          <w:lang w:val="en-US" w:eastAsia="zh-CN"/>
        </w:rPr>
        <w:t>按照国家和省、市关于国有企业退休人员社会化管理工作要求，我区于2020年底完成了协议签订的112户17298人各种事项移交接收工作。2021年以来，协调区委组织部、人社局、财政局、医保局等相关部门及各镇、办事处对协议签订后国有企业退休人员及时接收管理，“随退随接”工作机制已形成，实现了移交持续化、便捷化。顺利通过了财政部甘肃监管局、省政府国资委、省财政厅联合调研组对国有企业退休人员社会化管理工作的抽查，并将涉及各镇、办事处服务职能管理问题逐一反馈，特别是企业和退休人员关心的养老和医疗保障服务工作。</w:t>
      </w:r>
    </w:p>
    <w:p>
      <w:pPr>
        <w:keepNext w:val="0"/>
        <w:keepLines w:val="0"/>
        <w:pageBreakBefore w:val="0"/>
        <w:kinsoku/>
        <w:wordWrap/>
        <w:overflowPunct/>
        <w:topLinePunct w:val="0"/>
        <w:autoSpaceDE/>
        <w:bidi w:val="0"/>
        <w:adjustRightInd/>
        <w:snapToGrid/>
        <w:spacing w:line="576" w:lineRule="exact"/>
        <w:ind w:firstLine="640" w:firstLineChars="200"/>
        <w:rPr>
          <w:rFonts w:hint="default" w:ascii="仿宋_GB2312" w:hAnsi="仿宋_GB2312" w:eastAsia="仿宋_GB2312" w:cs="仿宋_GB2312"/>
          <w:sz w:val="32"/>
          <w:szCs w:val="32"/>
          <w:lang w:val="en-US" w:eastAsia="zh-CN"/>
        </w:rPr>
      </w:pP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楷体_GB2312" w:cs="Times New Roman"/>
          <w:spacing w:val="0"/>
          <w:sz w:val="32"/>
          <w:szCs w:val="32"/>
          <w:lang w:val="en-US" w:eastAsia="zh-CN"/>
        </w:rPr>
        <w:t>十</w:t>
      </w:r>
      <w:r>
        <w:rPr>
          <w:rFonts w:hint="default" w:ascii="Times New Roman" w:hAnsi="Times New Roman" w:eastAsia="楷体_GB2312" w:cs="Times New Roman"/>
          <w:spacing w:val="0"/>
          <w:sz w:val="32"/>
          <w:szCs w:val="32"/>
          <w:lang w:val="en-US" w:eastAsia="zh-CN"/>
        </w:rPr>
        <w:t>）进一步加强安全生产工作。</w:t>
      </w:r>
      <w:r>
        <w:rPr>
          <w:rFonts w:hint="eastAsia" w:ascii="Times New Roman" w:hAnsi="Times New Roman" w:eastAsia="仿宋_GB2312" w:cs="Times New Roman"/>
          <w:sz w:val="32"/>
          <w:szCs w:val="32"/>
          <w:lang w:val="en-US" w:eastAsia="zh-CN"/>
        </w:rPr>
        <w:t>一是加强理论学习，增强干部职工抓安全生产工作的责任感和紧迫感。认真学习贯彻习近平总书记关于安全生产工作的重要指示精神，组织干部职工及时学习了</w:t>
      </w:r>
      <w:r>
        <w:rPr>
          <w:rFonts w:hint="default" w:ascii="Times New Roman" w:hAnsi="Times New Roman" w:eastAsia="仿宋_GB2312" w:cs="Times New Roman"/>
          <w:sz w:val="32"/>
          <w:szCs w:val="32"/>
          <w:lang w:val="en-US" w:eastAsia="zh-CN"/>
        </w:rPr>
        <w:t>习近平总书记对湖北十堰市燃气爆炸事故重要指示和李克强总理批示精神</w:t>
      </w:r>
      <w:r>
        <w:rPr>
          <w:rFonts w:hint="eastAsia" w:ascii="Times New Roman" w:hAnsi="Times New Roman" w:eastAsia="仿宋_GB2312" w:cs="Times New Roman"/>
          <w:sz w:val="32"/>
          <w:szCs w:val="32"/>
          <w:lang w:val="en-US" w:eastAsia="zh-CN"/>
        </w:rPr>
        <w:t>，教育干部职工牢固树立“以人为本、生命至上”的理念，充分认识做好安全生产工作的长期性、艰巨性、复杂性和极端重要性，坚决克服麻痹思想和厌倦情绪，时刻紧绷安全生产这根弦，从严从细从实抓好安全生产各项工作。</w:t>
      </w:r>
      <w:r>
        <w:rPr>
          <w:rFonts w:hint="default" w:ascii="Times New Roman" w:hAnsi="Times New Roman" w:eastAsia="楷体_GB2312" w:cs="Times New Roman"/>
          <w:spacing w:val="0"/>
          <w:sz w:val="32"/>
          <w:szCs w:val="32"/>
          <w:lang w:val="en-US" w:eastAsia="zh-CN"/>
        </w:rPr>
        <w:t>二是</w:t>
      </w:r>
      <w:r>
        <w:rPr>
          <w:rFonts w:hint="default" w:ascii="Times New Roman" w:hAnsi="Times New Roman" w:eastAsia="仿宋_GB2312" w:cs="Times New Roman"/>
          <w:b w:val="0"/>
          <w:bCs/>
          <w:color w:val="000000"/>
          <w:spacing w:val="0"/>
          <w:kern w:val="0"/>
          <w:sz w:val="32"/>
          <w:szCs w:val="32"/>
          <w:lang w:val="en-US" w:eastAsia="zh-CN"/>
        </w:rPr>
        <w:t>加强管理，靠实责任。认真落实安全生产“党政同责、一岗双责、失职追责”制度,年初与重点企业签订了安全生产目标责任书</w:t>
      </w:r>
      <w:r>
        <w:rPr>
          <w:rFonts w:hint="default" w:ascii="Times New Roman" w:hAnsi="Times New Roman" w:eastAsia="仿宋_GB2312" w:cs="Times New Roman"/>
          <w:sz w:val="32"/>
          <w:lang w:val="en-US" w:eastAsia="zh-CN"/>
        </w:rPr>
        <w:t>40</w:t>
      </w:r>
      <w:r>
        <w:rPr>
          <w:rFonts w:hint="default" w:ascii="Times New Roman" w:hAnsi="Times New Roman" w:eastAsia="仿宋_GB2312" w:cs="Times New Roman"/>
          <w:b w:val="0"/>
          <w:bCs/>
          <w:color w:val="000000"/>
          <w:spacing w:val="0"/>
          <w:kern w:val="0"/>
          <w:sz w:val="32"/>
          <w:szCs w:val="32"/>
          <w:lang w:val="en-US" w:eastAsia="zh-CN"/>
        </w:rPr>
        <w:t>份，日常检查中督促各企业制定和完善了安全生产工作方案，进一步靠实了企业主体责任。</w:t>
      </w:r>
      <w:r>
        <w:rPr>
          <w:rFonts w:hint="default"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lang w:val="en-US" w:eastAsia="zh-CN"/>
        </w:rPr>
        <w:t>深入开展“安全生产大排查大整治专项行动”，认真贯彻落实国家和省、市、区关</w:t>
      </w:r>
      <w:r>
        <w:rPr>
          <w:rFonts w:hint="eastAsia" w:ascii="仿宋_GB2312" w:hAnsi="仿宋_GB2312" w:eastAsia="仿宋_GB2312" w:cs="仿宋_GB2312"/>
          <w:sz w:val="32"/>
          <w:szCs w:val="32"/>
          <w:lang w:eastAsia="zh-CN"/>
        </w:rPr>
        <w:t>于安全生产大排查大整治专项行动决策部署，</w:t>
      </w:r>
      <w:r>
        <w:rPr>
          <w:rFonts w:hint="eastAsia" w:ascii="仿宋_GB2312" w:hAnsi="仿宋_GB2312" w:eastAsia="仿宋_GB2312" w:cs="仿宋_GB2312"/>
          <w:sz w:val="32"/>
          <w:szCs w:val="32"/>
          <w:lang w:val="en-US" w:eastAsia="zh-CN"/>
        </w:rPr>
        <w:t>开展了工信系统隐患大排查大整治专项行动，制定了专项行动方案，对安全生产管理责任落实情况、管理制度建立和执行、安全风险管控、信息化平台建设、安全教育培训等方面分阶段、分片区进行了全方位检查，共</w:t>
      </w:r>
      <w:r>
        <w:rPr>
          <w:rFonts w:hint="eastAsia" w:ascii="仿宋_GB2312" w:hAnsi="仿宋_GB2312" w:eastAsia="仿宋_GB2312" w:cs="仿宋_GB2312"/>
          <w:sz w:val="32"/>
          <w:szCs w:val="32"/>
        </w:rPr>
        <w:t>检查企业</w:t>
      </w:r>
      <w:r>
        <w:rPr>
          <w:rFonts w:hint="eastAsia" w:ascii="Times New Roman" w:hAnsi="Times New Roman" w:eastAsia="仿宋_GB2312" w:cs="Times New Roman"/>
          <w:sz w:val="32"/>
          <w:lang w:val="en-US" w:eastAsia="zh-CN"/>
        </w:rPr>
        <w:t>30</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rPr>
        <w:t>，发现隐患问题</w:t>
      </w:r>
      <w:r>
        <w:rPr>
          <w:rFonts w:hint="eastAsia" w:ascii="Times New Roman" w:hAnsi="Times New Roman" w:eastAsia="仿宋_GB2312" w:cs="Times New Roman"/>
          <w:sz w:val="32"/>
          <w:lang w:val="en-US" w:eastAsia="zh-CN"/>
        </w:rPr>
        <w:t>40</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督促企业全部完成整改</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是强</w:t>
      </w:r>
      <w:r>
        <w:rPr>
          <w:rFonts w:hint="default" w:ascii="Times New Roman" w:hAnsi="Times New Roman" w:eastAsia="仿宋_GB2312" w:cs="Times New Roman"/>
          <w:b w:val="0"/>
          <w:bCs/>
          <w:color w:val="000000"/>
          <w:spacing w:val="0"/>
          <w:kern w:val="0"/>
          <w:sz w:val="32"/>
          <w:szCs w:val="32"/>
          <w:lang w:val="en-US" w:eastAsia="zh-CN"/>
        </w:rPr>
        <w:t>化宣传引导，提高干部及企业抓安全生产工作的责任意识。结合</w:t>
      </w:r>
      <w:r>
        <w:rPr>
          <w:rFonts w:hint="default" w:ascii="Times New Roman" w:hAnsi="Times New Roman" w:eastAsia="仿宋_GB2312" w:cs="Times New Roman"/>
          <w:sz w:val="32"/>
          <w:lang w:val="en-US" w:eastAsia="zh-CN"/>
        </w:rPr>
        <w:t>6</w:t>
      </w:r>
      <w:r>
        <w:rPr>
          <w:rFonts w:hint="default" w:ascii="Times New Roman" w:hAnsi="Times New Roman" w:eastAsia="仿宋_GB2312" w:cs="Times New Roman"/>
          <w:b w:val="0"/>
          <w:bCs/>
          <w:color w:val="000000"/>
          <w:spacing w:val="0"/>
          <w:kern w:val="0"/>
          <w:sz w:val="32"/>
          <w:szCs w:val="32"/>
          <w:lang w:val="en-US" w:eastAsia="zh-CN"/>
        </w:rPr>
        <w:t>月份“全国安全生产月活动”，</w:t>
      </w:r>
      <w:r>
        <w:rPr>
          <w:rFonts w:hint="default" w:ascii="Times New Roman" w:hAnsi="Times New Roman" w:eastAsia="仿宋_GB2312" w:cs="Times New Roman"/>
          <w:sz w:val="32"/>
          <w:szCs w:val="32"/>
        </w:rPr>
        <w:t>组织单位</w:t>
      </w:r>
      <w:r>
        <w:rPr>
          <w:rFonts w:hint="default" w:ascii="Times New Roman" w:hAnsi="Times New Roman" w:eastAsia="仿宋_GB2312" w:cs="Times New Roman"/>
          <w:sz w:val="32"/>
          <w:szCs w:val="32"/>
          <w:lang w:eastAsia="zh-CN"/>
        </w:rPr>
        <w:t>干部</w:t>
      </w:r>
      <w:r>
        <w:rPr>
          <w:rFonts w:hint="eastAsia" w:ascii="Times New Roman" w:hAnsi="Times New Roman" w:eastAsia="仿宋_GB2312" w:cs="Times New Roman"/>
          <w:sz w:val="32"/>
          <w:szCs w:val="32"/>
          <w:lang w:eastAsia="zh-CN"/>
        </w:rPr>
        <w:t>及企业职工观看了</w:t>
      </w:r>
      <w:r>
        <w:rPr>
          <w:rFonts w:hint="eastAsia" w:ascii="仿宋_GB2312" w:hAnsi="仿宋_GB2312" w:eastAsia="仿宋_GB2312" w:cs="仿宋_GB2312"/>
          <w:sz w:val="32"/>
          <w:szCs w:val="32"/>
          <w:lang w:val="en-US" w:eastAsia="zh-CN"/>
        </w:rPr>
        <w:t>《生命重于泰山》专题片，邀请市安全生产工程师和政安消防中心工作人员对</w:t>
      </w:r>
      <w:r>
        <w:rPr>
          <w:rFonts w:hint="eastAsia" w:ascii="Times New Roman" w:hAnsi="Times New Roman" w:eastAsia="仿宋_GB2312" w:cs="Times New Roman"/>
          <w:sz w:val="32"/>
          <w:lang w:val="en-US" w:eastAsia="zh-CN"/>
        </w:rPr>
        <w:t>50</w:t>
      </w:r>
      <w:r>
        <w:rPr>
          <w:rFonts w:hint="eastAsia" w:ascii="Times New Roman" w:hAnsi="Times New Roman" w:eastAsia="仿宋_GB2312" w:cs="Times New Roman"/>
          <w:sz w:val="32"/>
          <w:szCs w:val="32"/>
          <w:lang w:val="en-US" w:eastAsia="zh-CN"/>
        </w:rPr>
        <w:t>余户工业</w:t>
      </w:r>
      <w:r>
        <w:rPr>
          <w:rFonts w:hint="default" w:ascii="Times New Roman" w:hAnsi="Times New Roman" w:eastAsia="仿宋_GB2312" w:cs="Times New Roman"/>
          <w:sz w:val="32"/>
          <w:szCs w:val="32"/>
        </w:rPr>
        <w:t>企业进行了</w:t>
      </w:r>
      <w:r>
        <w:rPr>
          <w:rFonts w:hint="eastAsia" w:ascii="Times New Roman" w:hAnsi="Times New Roman" w:eastAsia="仿宋_GB2312" w:cs="Times New Roman"/>
          <w:sz w:val="32"/>
          <w:szCs w:val="32"/>
          <w:lang w:eastAsia="zh-CN"/>
        </w:rPr>
        <w:t>消防及</w:t>
      </w:r>
      <w:r>
        <w:rPr>
          <w:rFonts w:hint="default" w:ascii="Times New Roman" w:hAnsi="Times New Roman" w:eastAsia="仿宋_GB2312" w:cs="Times New Roman"/>
          <w:sz w:val="32"/>
          <w:szCs w:val="32"/>
        </w:rPr>
        <w:t>安全</w:t>
      </w:r>
      <w:r>
        <w:rPr>
          <w:rFonts w:hint="eastAsia"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知识</w:t>
      </w:r>
      <w:r>
        <w:rPr>
          <w:rFonts w:hint="eastAsia" w:ascii="Times New Roman" w:hAnsi="Times New Roman" w:eastAsia="仿宋_GB2312" w:cs="Times New Roman"/>
          <w:sz w:val="32"/>
          <w:szCs w:val="32"/>
          <w:lang w:eastAsia="zh-CN"/>
        </w:rPr>
        <w:t>培训</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印发了《天然气非居民用户安全用气告知书》</w:t>
      </w:r>
      <w:r>
        <w:rPr>
          <w:rFonts w:hint="eastAsia" w:ascii="Times New Roman" w:hAnsi="Times New Roman" w:eastAsia="仿宋_GB2312" w:cs="Times New Roman"/>
          <w:sz w:val="32"/>
          <w:lang w:val="en-US" w:eastAsia="zh-CN"/>
        </w:rPr>
        <w:t>60</w:t>
      </w:r>
      <w:r>
        <w:rPr>
          <w:rFonts w:hint="eastAsia" w:ascii="Times New Roman" w:hAnsi="Times New Roman" w:eastAsia="仿宋_GB2312" w:cs="Times New Roman"/>
          <w:sz w:val="32"/>
          <w:szCs w:val="32"/>
          <w:lang w:val="en-US" w:eastAsia="zh-CN"/>
        </w:rPr>
        <w:t>余份，</w:t>
      </w:r>
      <w:r>
        <w:rPr>
          <w:rFonts w:hint="default" w:ascii="Times New Roman" w:hAnsi="Times New Roman" w:eastAsia="仿宋_GB2312" w:cs="Times New Roman"/>
          <w:b w:val="0"/>
          <w:bCs/>
          <w:color w:val="000000"/>
          <w:spacing w:val="0"/>
          <w:kern w:val="0"/>
          <w:sz w:val="32"/>
          <w:szCs w:val="32"/>
          <w:lang w:val="en-US" w:eastAsia="zh-CN"/>
        </w:rPr>
        <w:t>并督促企业通过电子显示屏、悬挂横幅和举办安全生产讲座等形式宣传安全生产知识，切实提升了干部和职工的</w:t>
      </w:r>
      <w:r>
        <w:rPr>
          <w:rFonts w:hint="eastAsia" w:ascii="Times New Roman" w:hAnsi="Times New Roman" w:eastAsia="仿宋_GB2312" w:cs="Times New Roman"/>
          <w:b w:val="0"/>
          <w:bCs/>
          <w:color w:val="000000"/>
          <w:spacing w:val="0"/>
          <w:kern w:val="0"/>
          <w:sz w:val="32"/>
          <w:szCs w:val="32"/>
          <w:lang w:val="en-US" w:eastAsia="zh-CN"/>
        </w:rPr>
        <w:t>抓</w:t>
      </w:r>
      <w:r>
        <w:rPr>
          <w:rFonts w:hint="default" w:ascii="Times New Roman" w:hAnsi="Times New Roman" w:eastAsia="仿宋_GB2312" w:cs="Times New Roman"/>
          <w:b w:val="0"/>
          <w:bCs/>
          <w:color w:val="000000"/>
          <w:spacing w:val="0"/>
          <w:kern w:val="0"/>
          <w:sz w:val="32"/>
          <w:szCs w:val="32"/>
          <w:lang w:val="en-US" w:eastAsia="zh-CN"/>
        </w:rPr>
        <w:t>安全</w:t>
      </w:r>
      <w:r>
        <w:rPr>
          <w:rFonts w:hint="eastAsia" w:ascii="Times New Roman" w:hAnsi="Times New Roman" w:eastAsia="仿宋_GB2312" w:cs="Times New Roman"/>
          <w:b w:val="0"/>
          <w:bCs/>
          <w:color w:val="000000"/>
          <w:spacing w:val="0"/>
          <w:kern w:val="0"/>
          <w:sz w:val="32"/>
          <w:szCs w:val="32"/>
          <w:lang w:val="en-US" w:eastAsia="zh-CN"/>
        </w:rPr>
        <w:t>生产的责任</w:t>
      </w:r>
      <w:r>
        <w:rPr>
          <w:rFonts w:hint="default" w:ascii="Times New Roman" w:hAnsi="Times New Roman" w:eastAsia="仿宋_GB2312" w:cs="Times New Roman"/>
          <w:b w:val="0"/>
          <w:bCs/>
          <w:color w:val="000000"/>
          <w:spacing w:val="0"/>
          <w:kern w:val="0"/>
          <w:sz w:val="32"/>
          <w:szCs w:val="32"/>
          <w:lang w:val="en-US" w:eastAsia="zh-CN"/>
        </w:rPr>
        <w:t>意识和</w:t>
      </w:r>
      <w:r>
        <w:rPr>
          <w:rFonts w:hint="eastAsia" w:ascii="Times New Roman" w:hAnsi="Times New Roman" w:eastAsia="仿宋_GB2312" w:cs="Times New Roman"/>
          <w:b w:val="0"/>
          <w:bCs/>
          <w:color w:val="000000"/>
          <w:spacing w:val="0"/>
          <w:kern w:val="0"/>
          <w:sz w:val="32"/>
          <w:szCs w:val="32"/>
          <w:lang w:val="en-US" w:eastAsia="zh-CN"/>
        </w:rPr>
        <w:t>业务能力</w:t>
      </w:r>
      <w:r>
        <w:rPr>
          <w:rFonts w:hint="default" w:ascii="Times New Roman" w:hAnsi="Times New Roman" w:eastAsia="仿宋_GB2312" w:cs="Times New Roman"/>
          <w:b w:val="0"/>
          <w:bCs/>
          <w:color w:val="000000"/>
          <w:spacing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楷体_GB2312" w:cs="Times New Roman"/>
          <w:spacing w:val="0"/>
          <w:sz w:val="32"/>
          <w:szCs w:val="32"/>
          <w:lang w:val="en-US" w:eastAsia="zh-CN"/>
        </w:rPr>
        <w:t>十一</w:t>
      </w:r>
      <w:r>
        <w:rPr>
          <w:rFonts w:hint="default" w:ascii="Times New Roman" w:hAnsi="Times New Roman" w:eastAsia="楷体_GB2312" w:cs="Times New Roman"/>
          <w:spacing w:val="0"/>
          <w:sz w:val="32"/>
          <w:szCs w:val="32"/>
          <w:lang w:val="en-US" w:eastAsia="zh-CN"/>
        </w:rPr>
        <w:t>）</w:t>
      </w:r>
      <w:r>
        <w:rPr>
          <w:rFonts w:hint="eastAsia" w:ascii="Times New Roman" w:hAnsi="Times New Roman" w:eastAsia="楷体_GB2312" w:cs="Times New Roman"/>
          <w:spacing w:val="0"/>
          <w:sz w:val="32"/>
          <w:szCs w:val="32"/>
          <w:lang w:val="en-US" w:eastAsia="zh-CN"/>
        </w:rPr>
        <w:t>常态化抓好工业企业</w:t>
      </w:r>
      <w:r>
        <w:rPr>
          <w:rFonts w:hint="default" w:ascii="Times New Roman" w:hAnsi="Times New Roman" w:eastAsia="楷体_GB2312" w:cs="Times New Roman"/>
          <w:spacing w:val="0"/>
          <w:sz w:val="32"/>
          <w:szCs w:val="32"/>
          <w:lang w:val="en-US" w:eastAsia="zh-CN"/>
        </w:rPr>
        <w:t>环境保护。</w:t>
      </w:r>
      <w:r>
        <w:rPr>
          <w:rFonts w:hint="eastAsia" w:ascii="Times New Roman" w:hAnsi="Times New Roman" w:eastAsia="仿宋_GB2312" w:cs="Times New Roman"/>
          <w:sz w:val="32"/>
          <w:szCs w:val="32"/>
          <w:lang w:val="en-US" w:eastAsia="zh-CN"/>
        </w:rPr>
        <w:t>一是督促企业加强日常工业生产能耗管理。年初与27户规模以上</w:t>
      </w:r>
      <w:r>
        <w:rPr>
          <w:rFonts w:hint="eastAsia" w:eastAsia="仿宋_GB2312" w:cs="Times New Roman"/>
          <w:sz w:val="32"/>
          <w:szCs w:val="32"/>
          <w:lang w:val="en-US" w:eastAsia="zh-CN"/>
        </w:rPr>
        <w:t>工业</w:t>
      </w:r>
      <w:r>
        <w:rPr>
          <w:rFonts w:hint="eastAsia" w:ascii="Times New Roman" w:hAnsi="Times New Roman" w:eastAsia="仿宋_GB2312" w:cs="Times New Roman"/>
          <w:sz w:val="32"/>
          <w:szCs w:val="32"/>
          <w:lang w:val="en-US" w:eastAsia="zh-CN"/>
        </w:rPr>
        <w:t>企业签订了《工业</w:t>
      </w:r>
      <w:r>
        <w:rPr>
          <w:rFonts w:hint="eastAsia"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节能节水目标责任书》，</w:t>
      </w:r>
      <w:r>
        <w:rPr>
          <w:rFonts w:hint="eastAsia" w:eastAsia="仿宋_GB2312" w:cs="Times New Roman"/>
          <w:sz w:val="32"/>
          <w:szCs w:val="32"/>
          <w:lang w:val="en-US" w:eastAsia="zh-CN"/>
        </w:rPr>
        <w:t>并要求</w:t>
      </w:r>
      <w:r>
        <w:rPr>
          <w:rFonts w:hint="eastAsia" w:ascii="仿宋_GB2312" w:hAnsi="Arial" w:eastAsia="仿宋_GB2312" w:cs="Arial"/>
          <w:color w:val="000000"/>
          <w:kern w:val="0"/>
          <w:sz w:val="32"/>
          <w:szCs w:val="32"/>
          <w:shd w:val="clear" w:color="auto" w:fill="FFFFFF"/>
          <w:lang w:val="en-US" w:eastAsia="zh-CN"/>
        </w:rPr>
        <w:t>企业每季度上报用水报表。</w:t>
      </w:r>
      <w:r>
        <w:rPr>
          <w:rFonts w:hint="eastAsia" w:ascii="Times New Roman" w:hAnsi="Times New Roman" w:eastAsia="仿宋_GB2312" w:cs="Times New Roman"/>
          <w:sz w:val="32"/>
          <w:szCs w:val="32"/>
          <w:lang w:val="en-US" w:eastAsia="zh-CN"/>
        </w:rPr>
        <w:t>督促企业加强节能环保技术研发和设备的投入使用，全区万元工业增加值能耗和用水量指标控制在省市规定的范围内。督促天祥水泥制定了冬季“错峰”生产方案。</w:t>
      </w: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认真做好煤炭市场监督检查。</w:t>
      </w:r>
      <w:r>
        <w:rPr>
          <w:rFonts w:hint="eastAsia" w:ascii="Times New Roman" w:hAnsi="Times New Roman" w:eastAsia="仿宋_GB2312" w:cs="Times New Roman"/>
          <w:sz w:val="32"/>
          <w:szCs w:val="32"/>
        </w:rPr>
        <w:t>联合市场监管、环保</w:t>
      </w:r>
      <w:r>
        <w:rPr>
          <w:rFonts w:hint="eastAsia" w:ascii="Times New Roman" w:hAnsi="Times New Roman" w:eastAsia="仿宋_GB2312" w:cs="Times New Roman"/>
          <w:sz w:val="32"/>
          <w:szCs w:val="32"/>
          <w:lang w:val="en-US" w:eastAsia="zh-CN"/>
        </w:rPr>
        <w:t>等部门</w:t>
      </w:r>
      <w:r>
        <w:rPr>
          <w:rFonts w:hint="eastAsia" w:ascii="Times New Roman" w:hAnsi="Times New Roman" w:eastAsia="仿宋_GB2312" w:cs="Times New Roman"/>
          <w:sz w:val="32"/>
          <w:szCs w:val="32"/>
        </w:rPr>
        <w:t>加大检查力度，</w:t>
      </w:r>
      <w:r>
        <w:rPr>
          <w:rFonts w:hint="eastAsia" w:ascii="Times New Roman" w:hAnsi="Times New Roman" w:eastAsia="仿宋_GB2312" w:cs="Times New Roman"/>
          <w:sz w:val="32"/>
          <w:szCs w:val="32"/>
          <w:lang w:eastAsia="zh-CN"/>
        </w:rPr>
        <w:t>共</w:t>
      </w:r>
      <w:r>
        <w:rPr>
          <w:rFonts w:hint="eastAsia" w:ascii="Times New Roman" w:hAnsi="Times New Roman" w:eastAsia="仿宋_GB2312" w:cs="Times New Roman"/>
          <w:sz w:val="32"/>
          <w:szCs w:val="32"/>
        </w:rPr>
        <w:t>联合执法</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余次，出动执法人员</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0人次，</w:t>
      </w:r>
      <w:r>
        <w:rPr>
          <w:rFonts w:hint="eastAsia" w:ascii="Times New Roman" w:hAnsi="Times New Roman" w:eastAsia="仿宋_GB2312" w:cs="Times New Roman"/>
          <w:sz w:val="32"/>
          <w:szCs w:val="32"/>
          <w:lang w:eastAsia="zh-CN"/>
        </w:rPr>
        <w:t>检查煤炭经销企业</w:t>
      </w:r>
      <w:r>
        <w:rPr>
          <w:rFonts w:hint="eastAsia" w:ascii="Times New Roman" w:hAnsi="Times New Roman" w:eastAsia="仿宋_GB2312" w:cs="Times New Roman"/>
          <w:sz w:val="32"/>
          <w:szCs w:val="32"/>
          <w:lang w:val="en-US" w:eastAsia="zh-CN"/>
        </w:rPr>
        <w:t>26家，</w:t>
      </w:r>
      <w:r>
        <w:rPr>
          <w:rFonts w:hint="eastAsia" w:ascii="Times New Roman" w:hAnsi="Times New Roman" w:eastAsia="仿宋_GB2312" w:cs="Times New Roman"/>
          <w:sz w:val="32"/>
          <w:szCs w:val="32"/>
        </w:rPr>
        <w:t>下发整改通知</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份，</w:t>
      </w:r>
      <w:r>
        <w:rPr>
          <w:rFonts w:hint="eastAsia" w:ascii="Times New Roman" w:hAnsi="Times New Roman" w:eastAsia="仿宋_GB2312" w:cs="Times New Roman"/>
          <w:sz w:val="32"/>
          <w:szCs w:val="32"/>
          <w:lang w:val="en-US" w:eastAsia="zh-CN"/>
        </w:rPr>
        <w:t>劝返</w:t>
      </w:r>
      <w:r>
        <w:rPr>
          <w:rFonts w:hint="eastAsia" w:ascii="Times New Roman" w:hAnsi="Times New Roman" w:eastAsia="仿宋_GB2312" w:cs="Times New Roman"/>
          <w:sz w:val="32"/>
          <w:szCs w:val="32"/>
        </w:rPr>
        <w:t>无证经营散煤摊点</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户</w:t>
      </w:r>
      <w:r>
        <w:rPr>
          <w:rFonts w:hint="eastAsia" w:ascii="Times New Roman" w:hAnsi="Times New Roman" w:eastAsia="仿宋_GB2312" w:cs="Times New Roman"/>
          <w:sz w:val="32"/>
          <w:szCs w:val="32"/>
          <w:lang w:eastAsia="zh-CN"/>
        </w:rPr>
        <w:t>。</w:t>
      </w:r>
      <w:r>
        <w:rPr>
          <w:rFonts w:hint="eastAsia" w:ascii="仿宋_GB2312" w:hAnsi="Arial" w:eastAsia="仿宋_GB2312" w:cs="Arial"/>
          <w:color w:val="000000"/>
          <w:kern w:val="0"/>
          <w:sz w:val="32"/>
          <w:szCs w:val="32"/>
          <w:shd w:val="clear" w:color="auto" w:fill="FFFFFF"/>
          <w:lang w:val="en-US" w:eastAsia="zh-CN"/>
        </w:rPr>
        <w:t>三</w:t>
      </w:r>
      <w:r>
        <w:rPr>
          <w:rFonts w:hint="eastAsia" w:ascii="Times New Roman" w:hAnsi="Times New Roman" w:eastAsia="仿宋_GB2312" w:cs="Times New Roman"/>
          <w:sz w:val="32"/>
          <w:szCs w:val="32"/>
          <w:lang w:val="en-US" w:eastAsia="zh-CN"/>
        </w:rPr>
        <w:t>是持续做好各级环保督察反馈问题的整改。定期不定期开展中央和省、市环保</w:t>
      </w:r>
      <w:r>
        <w:rPr>
          <w:rFonts w:hint="eastAsia" w:ascii="仿宋_GB2312" w:hAnsi="仿宋_GB2312" w:eastAsia="仿宋_GB2312" w:cs="仿宋_GB2312"/>
          <w:sz w:val="32"/>
          <w:szCs w:val="32"/>
          <w:lang w:eastAsia="zh-CN"/>
        </w:rPr>
        <w:t>督察反馈问题整改“回头看”，持续加大检查力度，组织工作人员开展检查</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次，对发现的问题责令整改，不断巩固整改成</w:t>
      </w:r>
      <w:r>
        <w:rPr>
          <w:rFonts w:hint="eastAsia" w:ascii="仿宋_GB2312" w:hAnsi="仿宋_GB2312" w:eastAsia="仿宋_GB2312" w:cs="仿宋_GB2312"/>
          <w:sz w:val="32"/>
          <w:szCs w:val="32"/>
        </w:rPr>
        <w:t>果，防止死灰复燃。按照《秦麦高速南侧花牛镇辖区沿线环境卫生综合整治实施方案》要求，</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工作专班，</w:t>
      </w:r>
      <w:r>
        <w:rPr>
          <w:rFonts w:hint="eastAsia" w:ascii="仿宋_GB2312" w:hAnsi="仿宋_GB2312" w:eastAsia="仿宋_GB2312" w:cs="仿宋_GB2312"/>
          <w:sz w:val="32"/>
          <w:szCs w:val="32"/>
          <w:lang w:eastAsia="zh-CN"/>
        </w:rPr>
        <w:t>联</w:t>
      </w:r>
      <w:r>
        <w:rPr>
          <w:rFonts w:hint="eastAsia" w:ascii="Times New Roman" w:hAnsi="Times New Roman" w:eastAsia="仿宋_GB2312" w:cs="Times New Roman"/>
          <w:sz w:val="32"/>
          <w:szCs w:val="32"/>
          <w:lang w:eastAsia="zh-CN"/>
        </w:rPr>
        <w:t>合环保和</w:t>
      </w:r>
      <w:r>
        <w:rPr>
          <w:rFonts w:hint="eastAsia" w:ascii="仿宋_GB2312" w:hAnsi="仿宋_GB2312" w:eastAsia="仿宋_GB2312" w:cs="仿宋_GB2312"/>
          <w:sz w:val="32"/>
          <w:szCs w:val="32"/>
        </w:rPr>
        <w:t>花牛镇、桥南办事处等相关</w:t>
      </w:r>
      <w:r>
        <w:rPr>
          <w:rFonts w:hint="eastAsia" w:ascii="仿宋_GB2312" w:hAnsi="仿宋_GB2312" w:eastAsia="仿宋_GB2312" w:cs="仿宋_GB2312"/>
          <w:sz w:val="32"/>
          <w:szCs w:val="32"/>
          <w:lang w:eastAsia="zh-CN"/>
        </w:rPr>
        <w:t>部门和单位</w:t>
      </w:r>
      <w:r>
        <w:rPr>
          <w:rFonts w:hint="eastAsia" w:ascii="Times New Roman" w:hAnsi="Times New Roman" w:eastAsia="仿宋_GB2312" w:cs="Times New Roman"/>
          <w:sz w:val="32"/>
          <w:szCs w:val="32"/>
          <w:lang w:eastAsia="zh-CN"/>
        </w:rPr>
        <w:t>对</w:t>
      </w:r>
      <w:r>
        <w:rPr>
          <w:rFonts w:hint="eastAsia" w:ascii="Times New Roman" w:hAnsi="Times New Roman" w:eastAsia="仿宋_GB2312" w:cs="Times New Roman"/>
          <w:sz w:val="32"/>
          <w:szCs w:val="32"/>
          <w:lang w:val="en-US" w:eastAsia="zh-CN"/>
        </w:rPr>
        <w:t>蓉城沙发厂和天成水泥制品厂环保问题</w:t>
      </w:r>
      <w:r>
        <w:rPr>
          <w:rFonts w:hint="eastAsia" w:ascii="仿宋_GB2312" w:hAnsi="仿宋_GB2312" w:eastAsia="仿宋_GB2312" w:cs="仿宋_GB2312"/>
          <w:sz w:val="32"/>
          <w:szCs w:val="32"/>
        </w:rPr>
        <w:t>进行联合</w:t>
      </w:r>
      <w:r>
        <w:rPr>
          <w:rFonts w:hint="eastAsia" w:ascii="仿宋_GB2312" w:hAnsi="仿宋_GB2312" w:eastAsia="仿宋_GB2312" w:cs="仿宋_GB2312"/>
          <w:sz w:val="32"/>
          <w:szCs w:val="32"/>
          <w:lang w:eastAsia="zh-CN"/>
        </w:rPr>
        <w:t>执法，消除了安全隐患和污染环境行为。</w:t>
      </w:r>
    </w:p>
    <w:p>
      <w:pPr>
        <w:snapToGrid w:val="0"/>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二、部门整体支出管理及使用情况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2021年度支出合计</w:t>
      </w:r>
      <w:r>
        <w:rPr>
          <w:rFonts w:hint="eastAsia" w:ascii="仿宋_GB2312" w:hAnsi="仿宋_GB2312" w:eastAsia="仿宋_GB2312" w:cs="仿宋_GB2312"/>
          <w:sz w:val="32"/>
          <w:szCs w:val="32"/>
          <w:lang w:val="en-US" w:eastAsia="zh-CN"/>
        </w:rPr>
        <w:t>3083.48</w:t>
      </w:r>
      <w:r>
        <w:rPr>
          <w:rFonts w:hint="eastAsia" w:ascii="仿宋_GB2312" w:hAnsi="仿宋_GB2312" w:eastAsia="仿宋_GB2312" w:cs="仿宋_GB2312"/>
          <w:sz w:val="32"/>
          <w:szCs w:val="32"/>
          <w:lang w:val="zh-CN"/>
        </w:rPr>
        <w:t>万元，其中：基本支出</w:t>
      </w:r>
      <w:r>
        <w:rPr>
          <w:rFonts w:hint="eastAsia" w:ascii="仿宋_GB2312" w:hAnsi="仿宋_GB2312" w:eastAsia="仿宋_GB2312" w:cs="仿宋_GB2312"/>
          <w:sz w:val="32"/>
          <w:szCs w:val="32"/>
          <w:lang w:val="en-US" w:eastAsia="zh-CN"/>
        </w:rPr>
        <w:t>503.57</w:t>
      </w:r>
      <w:r>
        <w:rPr>
          <w:rFonts w:hint="eastAsia" w:ascii="仿宋_GB2312" w:hAnsi="仿宋_GB2312" w:eastAsia="仿宋_GB2312" w:cs="仿宋_GB2312"/>
          <w:sz w:val="32"/>
          <w:szCs w:val="32"/>
          <w:lang w:val="zh-CN"/>
        </w:rPr>
        <w:t>万元，其中人员经费</w:t>
      </w:r>
      <w:r>
        <w:rPr>
          <w:rFonts w:hint="eastAsia" w:ascii="仿宋_GB2312" w:hAnsi="仿宋_GB2312" w:eastAsia="仿宋_GB2312" w:cs="仿宋_GB2312"/>
          <w:sz w:val="32"/>
          <w:szCs w:val="32"/>
          <w:lang w:val="en-US" w:eastAsia="zh-CN"/>
        </w:rPr>
        <w:t>469.98</w:t>
      </w:r>
      <w:r>
        <w:rPr>
          <w:rFonts w:hint="eastAsia" w:ascii="仿宋_GB2312" w:hAnsi="仿宋_GB2312" w:eastAsia="仿宋_GB2312" w:cs="仿宋_GB2312"/>
          <w:sz w:val="32"/>
          <w:szCs w:val="32"/>
          <w:lang w:val="zh-CN"/>
        </w:rPr>
        <w:t>万元，公用经费</w:t>
      </w:r>
      <w:r>
        <w:rPr>
          <w:rFonts w:hint="eastAsia" w:ascii="仿宋_GB2312" w:hAnsi="仿宋_GB2312" w:eastAsia="仿宋_GB2312" w:cs="仿宋_GB2312"/>
          <w:sz w:val="32"/>
          <w:szCs w:val="32"/>
          <w:lang w:val="en-US" w:eastAsia="zh-CN"/>
        </w:rPr>
        <w:t>33.59</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（二）项目支出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项目支出</w:t>
      </w:r>
      <w:r>
        <w:rPr>
          <w:rFonts w:hint="eastAsia" w:ascii="仿宋_GB2312" w:hAnsi="仿宋_GB2312" w:eastAsia="仿宋_GB2312" w:cs="仿宋_GB2312"/>
          <w:sz w:val="32"/>
          <w:szCs w:val="32"/>
          <w:lang w:val="en-US" w:eastAsia="zh-CN"/>
        </w:rPr>
        <w:t>2579.91</w:t>
      </w:r>
      <w:r>
        <w:rPr>
          <w:rFonts w:hint="eastAsia" w:ascii="仿宋_GB2312" w:hAnsi="仿宋_GB2312" w:eastAsia="仿宋_GB2312" w:cs="仿宋_GB2312"/>
          <w:sz w:val="32"/>
          <w:szCs w:val="32"/>
          <w:lang w:val="zh-CN"/>
        </w:rPr>
        <w:t>万元，其中</w:t>
      </w:r>
      <w:r>
        <w:rPr>
          <w:rFonts w:hint="eastAsia" w:ascii="仿宋_GB2312" w:hAnsi="仿宋_GB2312" w:eastAsia="仿宋_GB2312" w:cs="仿宋_GB2312"/>
          <w:sz w:val="32"/>
          <w:szCs w:val="32"/>
          <w:lang w:val="en-US" w:eastAsia="zh-CN"/>
        </w:rPr>
        <w:t>一般公共服务支出10.25万元，卫生健康支出50.59万元，节能环保支出1239.61万元，城乡社区支出416.42万元，农林水支出255.88万元，资源勘探工业信息等支出513.33万元，金融支出93.83万元。</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（三）“三公”经费情况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根据上级要求和遵循厉行节约的原则，今年我局严格控制了招待费、公车用车购置及运行维护费、因公出国（境）费等 “三公”经费支出，2021年“三公”经费支出0万元。</w:t>
      </w:r>
    </w:p>
    <w:p>
      <w:pPr>
        <w:spacing w:line="576" w:lineRule="exact"/>
        <w:ind w:firstLine="616" w:firstLineChars="200"/>
        <w:rPr>
          <w:rFonts w:ascii="黑体" w:hAnsi="黑体" w:eastAsia="黑体"/>
          <w:spacing w:val="-6"/>
          <w:sz w:val="32"/>
          <w:szCs w:val="32"/>
          <w:lang w:val="zh-CN"/>
        </w:rPr>
      </w:pPr>
      <w:bookmarkStart w:id="0" w:name="_Toc390113217"/>
      <w:r>
        <w:rPr>
          <w:rFonts w:ascii="黑体" w:hAnsi="黑体" w:eastAsia="黑体"/>
          <w:spacing w:val="-6"/>
          <w:sz w:val="32"/>
          <w:szCs w:val="32"/>
          <w:lang w:val="zh-CN"/>
        </w:rPr>
        <w:t>三、部门整体支出绩效情况</w:t>
      </w:r>
      <w:bookmarkEnd w:id="0"/>
      <w:bookmarkStart w:id="1" w:name="_Toc390113216"/>
      <w:bookmarkStart w:id="2" w:name="_Toc390113225"/>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2021年，我局在市委市政府、区委区政府坚强领导下，根据年初工作规划，积极履职、强化管理，较好的完成了年度工作目标。通过加强预算收支管理、不断建立健全内部管理制度、梳理内部管理流程，部门整体支出管理情况得到提升。</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预算执行管理方面，编制内在职人员控制率小于100%，支出总额控制在预算总额以内，制度执行总体较为有效，但仍需进一步强化，资金使用管理需进一步加强。</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目标管理方面，内部财务管理制度健全，制定了工作目标与项目质量要求标准；专项资金专款专用，支出报销审批手续完备，资金拨付审批程序完整；全面完成了年初工作计划，重大事项或者项目的重大调整经过了集体研究，并经常开展财务检查和工作督查落实。</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资产管理方面，建立了资产管理制度，资产管理落实到位。</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 进一步优化支出结构，控制“三公经费”支出，压缩一般性支出，坚决抵制铺张浪费行为，降低政府运行成本，从局机关自身做起，合理调度财政资金，保证机构正常的工作运转，实现财政资金利益最大化。</w:t>
      </w:r>
    </w:p>
    <w:p>
      <w:pPr>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四、绩效评价工作情况</w:t>
      </w:r>
      <w:bookmarkEnd w:id="1"/>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1、评价目的</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2、评价方法</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根据天水市麦积区财政性资金绩效评价相关要求，由局机关执法股牵头，其他股室配合，专门成立了绩效评价工作组，于2022年3月下旬起开展了部门整体支出绩效评价工作，具体工作方法包括：</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 查阅资料。查阅2021年度预算安排、预算追加、经费支出、资金管理、资产管理等相关文件资料和财务凭证；</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 核实数据。对2021年度部门整体支出数据的准确性、真实性进行核实；</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③ 汇总归纳。根据取得的各项数据及文件资料，结合现场评价情况进行综合分析、归纳汇总，填写基础数据表、评价指标评分表；</w:t>
      </w:r>
    </w:p>
    <w:p>
      <w:pPr>
        <w:pStyle w:val="5"/>
        <w:shd w:val="clear" w:color="auto" w:fill="FFFFFF"/>
        <w:spacing w:before="0" w:beforeAutospacing="0" w:after="0" w:afterAutospacing="0" w:line="540" w:lineRule="atLeast"/>
        <w:ind w:firstLine="646"/>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④ 形成绩效评价报告并上报。</w:t>
      </w:r>
    </w:p>
    <w:p>
      <w:pPr>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五、存在的主要问题</w:t>
      </w:r>
      <w:bookmarkEnd w:id="2"/>
    </w:p>
    <w:p>
      <w:pPr>
        <w:spacing w:line="576" w:lineRule="exact"/>
        <w:ind w:firstLine="640" w:firstLineChars="200"/>
        <w:rPr>
          <w:rFonts w:ascii="宋体" w:cs="宋体"/>
          <w:kern w:val="0"/>
          <w:sz w:val="24"/>
          <w:szCs w:val="24"/>
          <w:lang w:val="zh-CN"/>
        </w:rPr>
      </w:pPr>
      <w:r>
        <w:rPr>
          <w:rFonts w:hint="eastAsia" w:ascii="仿宋_GB2312" w:hAnsi="仿宋_GB2312" w:eastAsia="仿宋_GB2312" w:cs="仿宋_GB2312"/>
          <w:kern w:val="2"/>
          <w:sz w:val="32"/>
          <w:szCs w:val="32"/>
          <w:lang w:val="zh-CN" w:eastAsia="zh-CN" w:bidi="ar-SA"/>
        </w:rPr>
        <w:t>对绩效评价工作“谁使用、谁评价”的原则执行不够到位，项目成本管理目标设置还不够具体，对项目资金使用成本的控制有待进一步加强。</w:t>
      </w:r>
    </w:p>
    <w:p>
      <w:pPr>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六、改进措施和有关建议</w:t>
      </w:r>
    </w:p>
    <w:p>
      <w:pPr>
        <w:pStyle w:val="5"/>
        <w:shd w:val="clear" w:color="auto" w:fill="FFFFFF"/>
        <w:spacing w:before="0" w:beforeAutospacing="0" w:after="0" w:afterAutospacing="0" w:line="540" w:lineRule="atLeast"/>
        <w:ind w:left="357"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细化预算编制工作，严格按照预算编制的相关制度和要求做好预算的编制，进一步加强预算管理意识；全面编制预算项目，优先保障固定的、相对刚性的费用支出项目，尽量压缩变动的、有控制空间的费用项目，进一步提高预算编制的科学性、严谨性和可控性。</w:t>
      </w:r>
    </w:p>
    <w:p>
      <w:pPr>
        <w:pStyle w:val="5"/>
        <w:shd w:val="clear" w:color="auto" w:fill="FFFFFF"/>
        <w:spacing w:before="0" w:beforeAutospacing="0" w:after="0" w:afterAutospacing="0" w:line="540" w:lineRule="atLeast"/>
        <w:ind w:left="357"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2、按照财政支出绩效管理的要求，建立科学的财政资金效益考评体系，牢固树立行政成本意识，不断提高财政资金使用管理的水平和效率。</w:t>
      </w:r>
    </w:p>
    <w:p>
      <w:pPr>
        <w:snapToGrid w:val="0"/>
        <w:spacing w:line="576" w:lineRule="exact"/>
        <w:ind w:firstLine="616" w:firstLineChars="200"/>
        <w:rPr>
          <w:rFonts w:eastAsia="仿宋_GB2312"/>
          <w:spacing w:val="-6"/>
          <w:sz w:val="32"/>
          <w:szCs w:val="32"/>
          <w:lang w:val="zh-CN"/>
        </w:rPr>
      </w:pPr>
      <w:r>
        <w:rPr>
          <w:rFonts w:eastAsia="仿宋_GB2312"/>
          <w:spacing w:val="-6"/>
          <w:sz w:val="32"/>
          <w:szCs w:val="32"/>
          <w:lang w:val="zh-CN"/>
        </w:rPr>
        <w:t>附:自评相关表和依据</w:t>
      </w:r>
    </w:p>
    <w:p>
      <w:pPr>
        <w:spacing w:line="576" w:lineRule="exact"/>
        <w:rPr>
          <w:rFonts w:ascii="黑体" w:hAnsi="黑体" w:eastAsia="黑体"/>
          <w:sz w:val="32"/>
          <w:szCs w:val="32"/>
        </w:rPr>
      </w:pPr>
    </w:p>
    <w:p>
      <w:pPr>
        <w:spacing w:line="576" w:lineRule="exact"/>
        <w:ind w:firstLine="640" w:firstLineChars="200"/>
        <w:rPr>
          <w:rFonts w:ascii="黑体" w:hAnsi="黑体" w:eastAsia="黑体"/>
          <w:sz w:val="32"/>
          <w:szCs w:val="32"/>
        </w:rPr>
      </w:pPr>
      <w:r>
        <w:rPr>
          <w:rFonts w:ascii="黑体" w:hAnsi="黑体" w:eastAsia="黑体"/>
          <w:sz w:val="32"/>
          <w:szCs w:val="32"/>
        </w:rPr>
        <w:t>七、报告附表</w:t>
      </w:r>
    </w:p>
    <w:p>
      <w:pPr>
        <w:spacing w:line="576" w:lineRule="exact"/>
        <w:ind w:firstLine="640" w:firstLineChars="200"/>
        <w:rPr>
          <w:rFonts w:eastAsia="仿宋_GB2312"/>
          <w:sz w:val="32"/>
          <w:szCs w:val="32"/>
        </w:rPr>
      </w:pPr>
    </w:p>
    <w:tbl>
      <w:tblPr>
        <w:tblStyle w:val="6"/>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666"/>
        <w:gridCol w:w="45"/>
        <w:gridCol w:w="664"/>
        <w:gridCol w:w="753"/>
        <w:gridCol w:w="665"/>
        <w:gridCol w:w="9"/>
        <w:gridCol w:w="1408"/>
        <w:gridCol w:w="1559"/>
        <w:gridCol w:w="709"/>
        <w:gridCol w:w="45"/>
        <w:gridCol w:w="81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3" w:type="dxa"/>
            <w:gridSpan w:val="13"/>
            <w:vAlign w:val="center"/>
          </w:tcPr>
          <w:p>
            <w:pPr>
              <w:spacing w:line="380" w:lineRule="exact"/>
              <w:jc w:val="center"/>
              <w:rPr>
                <w:rFonts w:eastAsia="仿宋_GB2312"/>
                <w:sz w:val="28"/>
                <w:szCs w:val="28"/>
              </w:rPr>
            </w:pPr>
            <w:r>
              <w:rPr>
                <w:rFonts w:hint="eastAsia" w:eastAsia="仿宋_GB2312"/>
                <w:sz w:val="28"/>
                <w:szCs w:val="28"/>
              </w:rPr>
              <w:t>一、基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单位负责人</w:t>
            </w:r>
          </w:p>
        </w:tc>
        <w:tc>
          <w:tcPr>
            <w:tcW w:w="2136" w:type="dxa"/>
            <w:gridSpan w:val="5"/>
            <w:vAlign w:val="center"/>
          </w:tcPr>
          <w:p>
            <w:pPr>
              <w:spacing w:line="380" w:lineRule="exact"/>
              <w:jc w:val="center"/>
              <w:rPr>
                <w:rFonts w:hint="eastAsia" w:eastAsia="仿宋_GB2312"/>
                <w:sz w:val="28"/>
                <w:szCs w:val="28"/>
                <w:lang w:eastAsia="zh-CN"/>
              </w:rPr>
            </w:pPr>
            <w:r>
              <w:rPr>
                <w:rFonts w:hint="eastAsia" w:eastAsia="仿宋_GB2312"/>
                <w:sz w:val="28"/>
                <w:szCs w:val="28"/>
                <w:lang w:val="en-US" w:eastAsia="zh-CN"/>
              </w:rPr>
              <w:t>贾珩</w:t>
            </w:r>
          </w:p>
        </w:tc>
        <w:tc>
          <w:tcPr>
            <w:tcW w:w="1408" w:type="dxa"/>
            <w:vAlign w:val="center"/>
          </w:tcPr>
          <w:p>
            <w:pPr>
              <w:spacing w:line="380" w:lineRule="exact"/>
              <w:jc w:val="center"/>
              <w:rPr>
                <w:rFonts w:eastAsia="仿宋_GB2312"/>
                <w:sz w:val="28"/>
                <w:szCs w:val="28"/>
              </w:rPr>
            </w:pPr>
            <w:r>
              <w:rPr>
                <w:rFonts w:hint="eastAsia" w:eastAsia="仿宋_GB2312"/>
                <w:sz w:val="28"/>
                <w:szCs w:val="28"/>
              </w:rPr>
              <w:t>联系电话</w:t>
            </w:r>
          </w:p>
        </w:tc>
        <w:tc>
          <w:tcPr>
            <w:tcW w:w="4153" w:type="dxa"/>
            <w:gridSpan w:val="5"/>
            <w:vAlign w:val="center"/>
          </w:tcPr>
          <w:p>
            <w:pPr>
              <w:spacing w:line="380" w:lineRule="exact"/>
              <w:jc w:val="center"/>
              <w:rPr>
                <w:rFonts w:hint="default" w:eastAsia="仿宋_GB2312"/>
                <w:sz w:val="28"/>
                <w:szCs w:val="28"/>
                <w:lang w:val="en-US" w:eastAsia="zh-CN"/>
              </w:rPr>
            </w:pPr>
            <w:r>
              <w:rPr>
                <w:rFonts w:hint="eastAsia" w:eastAsia="仿宋_GB2312"/>
                <w:sz w:val="28"/>
                <w:szCs w:val="28"/>
              </w:rPr>
              <w:t>0</w:t>
            </w:r>
            <w:r>
              <w:rPr>
                <w:rFonts w:eastAsia="仿宋_GB2312"/>
                <w:sz w:val="28"/>
                <w:szCs w:val="28"/>
              </w:rPr>
              <w:t>938-</w:t>
            </w:r>
            <w:r>
              <w:rPr>
                <w:rFonts w:hint="eastAsia" w:eastAsia="仿宋_GB2312"/>
                <w:sz w:val="28"/>
                <w:szCs w:val="28"/>
                <w:lang w:val="en-US" w:eastAsia="zh-CN"/>
              </w:rPr>
              <w:t>2610111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单位地址</w:t>
            </w:r>
          </w:p>
        </w:tc>
        <w:tc>
          <w:tcPr>
            <w:tcW w:w="2136" w:type="dxa"/>
            <w:gridSpan w:val="5"/>
            <w:vAlign w:val="center"/>
          </w:tcPr>
          <w:p>
            <w:pPr>
              <w:spacing w:line="380" w:lineRule="exact"/>
              <w:jc w:val="center"/>
              <w:rPr>
                <w:rFonts w:hint="default" w:eastAsia="仿宋_GB2312"/>
                <w:sz w:val="28"/>
                <w:szCs w:val="28"/>
                <w:lang w:val="en-US" w:eastAsia="zh-CN"/>
              </w:rPr>
            </w:pPr>
            <w:r>
              <w:rPr>
                <w:rFonts w:hint="eastAsia" w:eastAsia="仿宋_GB2312"/>
                <w:sz w:val="24"/>
                <w:szCs w:val="24"/>
              </w:rPr>
              <w:t>天水市麦积区</w:t>
            </w:r>
            <w:r>
              <w:rPr>
                <w:rFonts w:hint="eastAsia" w:eastAsia="仿宋_GB2312"/>
                <w:sz w:val="24"/>
                <w:szCs w:val="24"/>
                <w:lang w:val="en-US" w:eastAsia="zh-CN"/>
              </w:rPr>
              <w:t>桥南农业银行6楼</w:t>
            </w:r>
          </w:p>
        </w:tc>
        <w:tc>
          <w:tcPr>
            <w:tcW w:w="1408" w:type="dxa"/>
            <w:vAlign w:val="center"/>
          </w:tcPr>
          <w:p>
            <w:pPr>
              <w:spacing w:line="380" w:lineRule="exact"/>
              <w:jc w:val="center"/>
              <w:rPr>
                <w:rFonts w:eastAsia="仿宋_GB2312"/>
                <w:sz w:val="28"/>
                <w:szCs w:val="28"/>
              </w:rPr>
            </w:pPr>
            <w:r>
              <w:rPr>
                <w:rFonts w:hint="eastAsia" w:eastAsia="仿宋_GB2312"/>
                <w:sz w:val="28"/>
                <w:szCs w:val="28"/>
              </w:rPr>
              <w:t>邮  编</w:t>
            </w:r>
          </w:p>
        </w:tc>
        <w:tc>
          <w:tcPr>
            <w:tcW w:w="4153" w:type="dxa"/>
            <w:gridSpan w:val="5"/>
            <w:vAlign w:val="center"/>
          </w:tcPr>
          <w:p>
            <w:pPr>
              <w:spacing w:line="380" w:lineRule="exact"/>
              <w:jc w:val="center"/>
              <w:rPr>
                <w:rFonts w:eastAsia="仿宋_GB2312"/>
                <w:sz w:val="28"/>
                <w:szCs w:val="28"/>
              </w:rPr>
            </w:pPr>
            <w:r>
              <w:rPr>
                <w:rFonts w:hint="eastAsia" w:eastAsia="仿宋_GB2312"/>
                <w:sz w:val="28"/>
                <w:szCs w:val="28"/>
              </w:rPr>
              <w:t>7</w:t>
            </w:r>
            <w:r>
              <w:rPr>
                <w:rFonts w:eastAsia="仿宋_GB2312"/>
                <w:sz w:val="28"/>
                <w:szCs w:val="28"/>
              </w:rPr>
              <w:t>41020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预算起</w:t>
            </w:r>
          </w:p>
          <w:p>
            <w:pPr>
              <w:spacing w:line="380" w:lineRule="exact"/>
              <w:jc w:val="center"/>
              <w:rPr>
                <w:rFonts w:eastAsia="仿宋_GB2312"/>
                <w:sz w:val="28"/>
                <w:szCs w:val="28"/>
              </w:rPr>
            </w:pPr>
            <w:r>
              <w:rPr>
                <w:rFonts w:hint="eastAsia" w:eastAsia="仿宋_GB2312"/>
                <w:sz w:val="28"/>
                <w:szCs w:val="28"/>
              </w:rPr>
              <w:t>止时间</w:t>
            </w:r>
          </w:p>
        </w:tc>
        <w:tc>
          <w:tcPr>
            <w:tcW w:w="7697" w:type="dxa"/>
            <w:gridSpan w:val="11"/>
            <w:vAlign w:val="center"/>
          </w:tcPr>
          <w:p>
            <w:pPr>
              <w:spacing w:line="380" w:lineRule="exact"/>
              <w:ind w:firstLine="1388" w:firstLineChars="496"/>
              <w:rPr>
                <w:rFonts w:eastAsia="仿宋_GB2312"/>
                <w:sz w:val="28"/>
                <w:szCs w:val="28"/>
              </w:rPr>
            </w:pPr>
            <w:bookmarkStart w:id="3" w:name="_GoBack"/>
            <w:bookmarkEnd w:id="3"/>
            <w:r>
              <w:rPr>
                <w:rFonts w:hint="eastAsia" w:eastAsia="仿宋_GB2312"/>
                <w:sz w:val="28"/>
                <w:szCs w:val="28"/>
              </w:rPr>
              <w:t>2</w:t>
            </w:r>
            <w:r>
              <w:rPr>
                <w:rFonts w:eastAsia="仿宋_GB2312"/>
                <w:sz w:val="28"/>
                <w:szCs w:val="28"/>
              </w:rPr>
              <w:t>021</w:t>
            </w:r>
            <w:r>
              <w:rPr>
                <w:rFonts w:hint="eastAsia" w:eastAsia="仿宋_GB2312"/>
                <w:sz w:val="28"/>
                <w:szCs w:val="28"/>
              </w:rPr>
              <w:t xml:space="preserve">年 </w:t>
            </w:r>
            <w:r>
              <w:rPr>
                <w:rFonts w:eastAsia="仿宋_GB2312"/>
                <w:sz w:val="28"/>
                <w:szCs w:val="28"/>
              </w:rPr>
              <w:t>1</w:t>
            </w:r>
            <w:r>
              <w:rPr>
                <w:rFonts w:hint="eastAsia" w:eastAsia="仿宋_GB2312"/>
                <w:sz w:val="28"/>
                <w:szCs w:val="28"/>
              </w:rPr>
              <w:t xml:space="preserve"> 月起至  </w:t>
            </w:r>
            <w:r>
              <w:rPr>
                <w:rFonts w:eastAsia="仿宋_GB2312"/>
                <w:sz w:val="28"/>
                <w:szCs w:val="28"/>
              </w:rPr>
              <w:t>2021</w:t>
            </w:r>
            <w:r>
              <w:rPr>
                <w:rFonts w:hint="eastAsia" w:eastAsia="仿宋_GB2312"/>
                <w:sz w:val="28"/>
                <w:szCs w:val="28"/>
              </w:rPr>
              <w:t xml:space="preserve"> 年 </w:t>
            </w:r>
            <w:r>
              <w:rPr>
                <w:rFonts w:eastAsia="仿宋_GB2312"/>
                <w:sz w:val="28"/>
                <w:szCs w:val="28"/>
              </w:rPr>
              <w:t>12</w:t>
            </w:r>
            <w:r>
              <w:rPr>
                <w:rFonts w:hint="eastAsia" w:eastAsia="仿宋_GB2312"/>
                <w:sz w:val="28"/>
                <w:szCs w:val="28"/>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预算安</w:t>
            </w:r>
          </w:p>
          <w:p>
            <w:pPr>
              <w:spacing w:line="380" w:lineRule="exact"/>
              <w:jc w:val="center"/>
              <w:rPr>
                <w:rFonts w:eastAsia="仿宋_GB2312"/>
                <w:sz w:val="28"/>
                <w:szCs w:val="28"/>
              </w:rPr>
            </w:pPr>
            <w:r>
              <w:rPr>
                <w:rFonts w:hint="eastAsia" w:eastAsia="仿宋_GB2312"/>
                <w:sz w:val="28"/>
                <w:szCs w:val="28"/>
              </w:rPr>
              <w:t>排资金</w:t>
            </w:r>
          </w:p>
          <w:p>
            <w:pPr>
              <w:spacing w:line="380" w:lineRule="exact"/>
              <w:jc w:val="center"/>
              <w:rPr>
                <w:rFonts w:eastAsia="仿宋_GB2312"/>
                <w:sz w:val="28"/>
                <w:szCs w:val="28"/>
              </w:rPr>
            </w:pPr>
            <w:r>
              <w:rPr>
                <w:rFonts w:hint="eastAsia" w:eastAsia="仿宋_GB2312"/>
                <w:sz w:val="28"/>
                <w:szCs w:val="28"/>
              </w:rPr>
              <w:t>（万元）</w:t>
            </w:r>
          </w:p>
        </w:tc>
        <w:tc>
          <w:tcPr>
            <w:tcW w:w="709" w:type="dxa"/>
            <w:gridSpan w:val="2"/>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447.36</w:t>
            </w:r>
          </w:p>
        </w:tc>
        <w:tc>
          <w:tcPr>
            <w:tcW w:w="1427" w:type="dxa"/>
            <w:gridSpan w:val="3"/>
            <w:vAlign w:val="center"/>
          </w:tcPr>
          <w:p>
            <w:pPr>
              <w:spacing w:line="380" w:lineRule="exact"/>
              <w:jc w:val="center"/>
              <w:rPr>
                <w:rFonts w:eastAsia="仿宋_GB2312"/>
                <w:sz w:val="28"/>
                <w:szCs w:val="28"/>
              </w:rPr>
            </w:pPr>
            <w:r>
              <w:rPr>
                <w:rFonts w:hint="eastAsia" w:eastAsia="仿宋_GB2312"/>
                <w:sz w:val="28"/>
                <w:szCs w:val="28"/>
              </w:rPr>
              <w:t>实际到位资金</w:t>
            </w:r>
          </w:p>
          <w:p>
            <w:pPr>
              <w:spacing w:line="380" w:lineRule="exact"/>
              <w:jc w:val="center"/>
              <w:rPr>
                <w:rFonts w:eastAsia="仿宋_GB2312"/>
                <w:sz w:val="28"/>
                <w:szCs w:val="28"/>
              </w:rPr>
            </w:pPr>
            <w:r>
              <w:rPr>
                <w:rFonts w:hint="eastAsia" w:eastAsia="仿宋_GB2312"/>
                <w:sz w:val="28"/>
                <w:szCs w:val="28"/>
              </w:rPr>
              <w:t>（万元）</w:t>
            </w:r>
          </w:p>
        </w:tc>
        <w:tc>
          <w:tcPr>
            <w:tcW w:w="1408" w:type="dxa"/>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447.36</w:t>
            </w:r>
          </w:p>
        </w:tc>
        <w:tc>
          <w:tcPr>
            <w:tcW w:w="1559" w:type="dxa"/>
            <w:vAlign w:val="center"/>
          </w:tcPr>
          <w:p>
            <w:pPr>
              <w:spacing w:line="380" w:lineRule="exact"/>
              <w:jc w:val="center"/>
              <w:rPr>
                <w:rFonts w:eastAsia="仿宋_GB2312"/>
                <w:sz w:val="28"/>
                <w:szCs w:val="28"/>
              </w:rPr>
            </w:pPr>
            <w:r>
              <w:rPr>
                <w:rFonts w:hint="eastAsia" w:eastAsia="仿宋_GB2312"/>
                <w:sz w:val="28"/>
                <w:szCs w:val="28"/>
              </w:rPr>
              <w:t>实际</w:t>
            </w:r>
          </w:p>
          <w:p>
            <w:pPr>
              <w:spacing w:line="380" w:lineRule="exact"/>
              <w:jc w:val="center"/>
              <w:rPr>
                <w:rFonts w:eastAsia="仿宋_GB2312"/>
                <w:sz w:val="28"/>
                <w:szCs w:val="28"/>
              </w:rPr>
            </w:pPr>
            <w:r>
              <w:rPr>
                <w:rFonts w:hint="eastAsia" w:eastAsia="仿宋_GB2312"/>
                <w:sz w:val="28"/>
                <w:szCs w:val="28"/>
              </w:rPr>
              <w:t>支出</w:t>
            </w:r>
          </w:p>
          <w:p>
            <w:pPr>
              <w:spacing w:line="380" w:lineRule="exact"/>
              <w:jc w:val="center"/>
              <w:rPr>
                <w:rFonts w:eastAsia="仿宋_GB2312"/>
                <w:sz w:val="28"/>
                <w:szCs w:val="28"/>
              </w:rPr>
            </w:pPr>
            <w:r>
              <w:rPr>
                <w:rFonts w:hint="eastAsia" w:eastAsia="仿宋_GB2312"/>
                <w:sz w:val="28"/>
                <w:szCs w:val="28"/>
              </w:rPr>
              <w:t>（万元）</w:t>
            </w:r>
          </w:p>
        </w:tc>
        <w:tc>
          <w:tcPr>
            <w:tcW w:w="709" w:type="dxa"/>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444.50</w:t>
            </w:r>
          </w:p>
        </w:tc>
        <w:tc>
          <w:tcPr>
            <w:tcW w:w="864" w:type="dxa"/>
            <w:gridSpan w:val="2"/>
            <w:vAlign w:val="center"/>
          </w:tcPr>
          <w:p>
            <w:pPr>
              <w:spacing w:line="380" w:lineRule="exact"/>
              <w:jc w:val="center"/>
              <w:rPr>
                <w:rFonts w:eastAsia="仿宋_GB2312"/>
                <w:sz w:val="28"/>
                <w:szCs w:val="28"/>
              </w:rPr>
            </w:pPr>
            <w:r>
              <w:rPr>
                <w:rFonts w:hint="eastAsia" w:eastAsia="仿宋_GB2312"/>
                <w:sz w:val="28"/>
                <w:szCs w:val="28"/>
              </w:rPr>
              <w:t>结余</w:t>
            </w:r>
          </w:p>
          <w:p>
            <w:pPr>
              <w:spacing w:line="380" w:lineRule="exact"/>
              <w:jc w:val="center"/>
              <w:rPr>
                <w:rFonts w:eastAsia="仿宋_GB2312"/>
                <w:sz w:val="28"/>
                <w:szCs w:val="28"/>
              </w:rPr>
            </w:pPr>
            <w:r>
              <w:rPr>
                <w:rFonts w:hint="eastAsia" w:eastAsia="仿宋_GB2312"/>
                <w:sz w:val="28"/>
                <w:szCs w:val="28"/>
              </w:rPr>
              <w:t>（万元）</w:t>
            </w:r>
          </w:p>
        </w:tc>
        <w:tc>
          <w:tcPr>
            <w:tcW w:w="1021" w:type="dxa"/>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其中：</w:t>
            </w:r>
          </w:p>
          <w:p>
            <w:pPr>
              <w:spacing w:line="380" w:lineRule="exact"/>
              <w:jc w:val="center"/>
              <w:rPr>
                <w:rFonts w:eastAsia="仿宋_GB2312"/>
                <w:sz w:val="28"/>
                <w:szCs w:val="28"/>
              </w:rPr>
            </w:pPr>
            <w:r>
              <w:rPr>
                <w:rFonts w:hint="eastAsia" w:eastAsia="仿宋_GB2312"/>
                <w:sz w:val="28"/>
                <w:szCs w:val="28"/>
              </w:rPr>
              <w:t>中央财政</w:t>
            </w:r>
          </w:p>
        </w:tc>
        <w:tc>
          <w:tcPr>
            <w:tcW w:w="709" w:type="dxa"/>
            <w:gridSpan w:val="2"/>
            <w:vAlign w:val="center"/>
          </w:tcPr>
          <w:p>
            <w:pPr>
              <w:spacing w:line="380" w:lineRule="exact"/>
              <w:jc w:val="center"/>
              <w:rPr>
                <w:rFonts w:eastAsia="仿宋_GB2312"/>
                <w:sz w:val="28"/>
                <w:szCs w:val="28"/>
              </w:rPr>
            </w:pPr>
          </w:p>
        </w:tc>
        <w:tc>
          <w:tcPr>
            <w:tcW w:w="1427" w:type="dxa"/>
            <w:gridSpan w:val="3"/>
            <w:vAlign w:val="center"/>
          </w:tcPr>
          <w:p>
            <w:pPr>
              <w:spacing w:line="380" w:lineRule="exact"/>
              <w:jc w:val="center"/>
              <w:rPr>
                <w:rFonts w:eastAsia="仿宋_GB2312"/>
                <w:spacing w:val="-16"/>
                <w:sz w:val="28"/>
                <w:szCs w:val="28"/>
              </w:rPr>
            </w:pPr>
            <w:r>
              <w:rPr>
                <w:rFonts w:hint="eastAsia" w:eastAsia="仿宋_GB2312"/>
                <w:spacing w:val="-16"/>
                <w:sz w:val="28"/>
                <w:szCs w:val="28"/>
              </w:rPr>
              <w:t>其中：</w:t>
            </w:r>
          </w:p>
          <w:p>
            <w:pPr>
              <w:spacing w:line="380" w:lineRule="exact"/>
              <w:jc w:val="center"/>
              <w:rPr>
                <w:rFonts w:eastAsia="仿宋_GB2312"/>
                <w:spacing w:val="-16"/>
                <w:sz w:val="28"/>
                <w:szCs w:val="28"/>
              </w:rPr>
            </w:pPr>
            <w:r>
              <w:rPr>
                <w:rFonts w:hint="eastAsia" w:eastAsia="仿宋_GB2312"/>
                <w:spacing w:val="-16"/>
                <w:sz w:val="28"/>
                <w:szCs w:val="28"/>
              </w:rPr>
              <w:t>中央财政</w:t>
            </w:r>
          </w:p>
        </w:tc>
        <w:tc>
          <w:tcPr>
            <w:tcW w:w="1408" w:type="dxa"/>
            <w:vAlign w:val="center"/>
          </w:tcPr>
          <w:p>
            <w:pPr>
              <w:spacing w:line="380" w:lineRule="exact"/>
              <w:jc w:val="center"/>
              <w:rPr>
                <w:rFonts w:eastAsia="仿宋_GB2312"/>
                <w:sz w:val="28"/>
                <w:szCs w:val="28"/>
              </w:rPr>
            </w:pPr>
          </w:p>
        </w:tc>
        <w:tc>
          <w:tcPr>
            <w:tcW w:w="1559" w:type="dxa"/>
            <w:vAlign w:val="center"/>
          </w:tcPr>
          <w:p>
            <w:pPr>
              <w:spacing w:line="380" w:lineRule="exact"/>
              <w:jc w:val="center"/>
              <w:rPr>
                <w:rFonts w:eastAsia="仿宋_GB2312"/>
                <w:spacing w:val="-22"/>
                <w:sz w:val="28"/>
                <w:szCs w:val="28"/>
              </w:rPr>
            </w:pPr>
            <w:r>
              <w:rPr>
                <w:rFonts w:hint="eastAsia" w:eastAsia="仿宋_GB2312"/>
                <w:spacing w:val="-22"/>
                <w:sz w:val="28"/>
                <w:szCs w:val="28"/>
              </w:rPr>
              <w:t>其中：</w:t>
            </w:r>
          </w:p>
          <w:p>
            <w:pPr>
              <w:spacing w:line="380" w:lineRule="exact"/>
              <w:jc w:val="center"/>
              <w:rPr>
                <w:rFonts w:eastAsia="仿宋_GB2312"/>
                <w:spacing w:val="-22"/>
                <w:sz w:val="28"/>
                <w:szCs w:val="28"/>
              </w:rPr>
            </w:pPr>
            <w:r>
              <w:rPr>
                <w:rFonts w:hint="eastAsia" w:eastAsia="仿宋_GB2312"/>
                <w:spacing w:val="-22"/>
                <w:sz w:val="28"/>
                <w:szCs w:val="28"/>
              </w:rPr>
              <w:t>中央财政</w:t>
            </w:r>
          </w:p>
        </w:tc>
        <w:tc>
          <w:tcPr>
            <w:tcW w:w="709" w:type="dxa"/>
            <w:vAlign w:val="center"/>
          </w:tcPr>
          <w:p>
            <w:pPr>
              <w:spacing w:line="380" w:lineRule="exact"/>
              <w:jc w:val="center"/>
              <w:rPr>
                <w:rFonts w:eastAsia="仿宋_GB2312"/>
                <w:sz w:val="28"/>
                <w:szCs w:val="28"/>
              </w:rPr>
            </w:pPr>
          </w:p>
        </w:tc>
        <w:tc>
          <w:tcPr>
            <w:tcW w:w="864" w:type="dxa"/>
            <w:gridSpan w:val="2"/>
            <w:vAlign w:val="center"/>
          </w:tcPr>
          <w:p>
            <w:pPr>
              <w:spacing w:line="380" w:lineRule="exact"/>
              <w:jc w:val="center"/>
              <w:rPr>
                <w:rFonts w:eastAsia="仿宋_GB2312"/>
                <w:sz w:val="28"/>
                <w:szCs w:val="28"/>
              </w:rPr>
            </w:pPr>
            <w:r>
              <w:rPr>
                <w:rFonts w:hint="eastAsia" w:eastAsia="仿宋_GB2312"/>
                <w:sz w:val="28"/>
                <w:szCs w:val="28"/>
              </w:rPr>
              <w:t>其中：</w:t>
            </w:r>
          </w:p>
          <w:p>
            <w:pPr>
              <w:spacing w:line="380" w:lineRule="exact"/>
              <w:jc w:val="center"/>
              <w:rPr>
                <w:rFonts w:eastAsia="仿宋_GB2312"/>
                <w:sz w:val="28"/>
                <w:szCs w:val="28"/>
              </w:rPr>
            </w:pPr>
            <w:r>
              <w:rPr>
                <w:rFonts w:hint="eastAsia" w:eastAsia="仿宋_GB2312"/>
                <w:sz w:val="28"/>
                <w:szCs w:val="28"/>
              </w:rPr>
              <w:t>中央财政</w:t>
            </w:r>
          </w:p>
        </w:tc>
        <w:tc>
          <w:tcPr>
            <w:tcW w:w="1021"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省财政</w:t>
            </w:r>
          </w:p>
        </w:tc>
        <w:tc>
          <w:tcPr>
            <w:tcW w:w="709" w:type="dxa"/>
            <w:gridSpan w:val="2"/>
            <w:vAlign w:val="center"/>
          </w:tcPr>
          <w:p>
            <w:pPr>
              <w:spacing w:line="380" w:lineRule="exact"/>
              <w:jc w:val="center"/>
              <w:rPr>
                <w:rFonts w:eastAsia="仿宋_GB2312"/>
                <w:sz w:val="28"/>
                <w:szCs w:val="28"/>
              </w:rPr>
            </w:pPr>
          </w:p>
        </w:tc>
        <w:tc>
          <w:tcPr>
            <w:tcW w:w="1427" w:type="dxa"/>
            <w:gridSpan w:val="3"/>
            <w:vAlign w:val="center"/>
          </w:tcPr>
          <w:p>
            <w:pPr>
              <w:spacing w:line="380" w:lineRule="exact"/>
              <w:jc w:val="center"/>
              <w:rPr>
                <w:rFonts w:eastAsia="仿宋_GB2312"/>
                <w:sz w:val="28"/>
                <w:szCs w:val="28"/>
              </w:rPr>
            </w:pPr>
            <w:r>
              <w:rPr>
                <w:rFonts w:hint="eastAsia" w:eastAsia="仿宋_GB2312"/>
                <w:sz w:val="28"/>
                <w:szCs w:val="28"/>
              </w:rPr>
              <w:t>省财政</w:t>
            </w:r>
          </w:p>
        </w:tc>
        <w:tc>
          <w:tcPr>
            <w:tcW w:w="1408" w:type="dxa"/>
            <w:vAlign w:val="center"/>
          </w:tcPr>
          <w:p>
            <w:pPr>
              <w:spacing w:line="380" w:lineRule="exact"/>
              <w:jc w:val="center"/>
              <w:rPr>
                <w:rFonts w:eastAsia="仿宋_GB2312"/>
                <w:sz w:val="28"/>
                <w:szCs w:val="28"/>
              </w:rPr>
            </w:pPr>
          </w:p>
        </w:tc>
        <w:tc>
          <w:tcPr>
            <w:tcW w:w="1559" w:type="dxa"/>
            <w:vAlign w:val="center"/>
          </w:tcPr>
          <w:p>
            <w:pPr>
              <w:spacing w:line="380" w:lineRule="exact"/>
              <w:jc w:val="center"/>
              <w:rPr>
                <w:rFonts w:eastAsia="仿宋_GB2312"/>
                <w:sz w:val="28"/>
                <w:szCs w:val="28"/>
              </w:rPr>
            </w:pPr>
            <w:r>
              <w:rPr>
                <w:rFonts w:hint="eastAsia" w:eastAsia="仿宋_GB2312"/>
                <w:sz w:val="28"/>
                <w:szCs w:val="28"/>
              </w:rPr>
              <w:t>省财政</w:t>
            </w:r>
          </w:p>
        </w:tc>
        <w:tc>
          <w:tcPr>
            <w:tcW w:w="709" w:type="dxa"/>
            <w:vAlign w:val="center"/>
          </w:tcPr>
          <w:p>
            <w:pPr>
              <w:spacing w:line="380" w:lineRule="exact"/>
              <w:jc w:val="center"/>
              <w:rPr>
                <w:rFonts w:eastAsia="仿宋_GB2312"/>
                <w:sz w:val="28"/>
                <w:szCs w:val="28"/>
              </w:rPr>
            </w:pPr>
          </w:p>
        </w:tc>
        <w:tc>
          <w:tcPr>
            <w:tcW w:w="864" w:type="dxa"/>
            <w:gridSpan w:val="2"/>
            <w:vAlign w:val="center"/>
          </w:tcPr>
          <w:p>
            <w:pPr>
              <w:spacing w:line="380" w:lineRule="exact"/>
              <w:jc w:val="center"/>
              <w:rPr>
                <w:rFonts w:eastAsia="仿宋_GB2312"/>
                <w:sz w:val="28"/>
                <w:szCs w:val="28"/>
              </w:rPr>
            </w:pPr>
            <w:r>
              <w:rPr>
                <w:rFonts w:hint="eastAsia" w:eastAsia="仿宋_GB2312"/>
                <w:sz w:val="28"/>
                <w:szCs w:val="28"/>
              </w:rPr>
              <w:t>省财政</w:t>
            </w:r>
          </w:p>
        </w:tc>
        <w:tc>
          <w:tcPr>
            <w:tcW w:w="1021"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市财政</w:t>
            </w:r>
          </w:p>
        </w:tc>
        <w:tc>
          <w:tcPr>
            <w:tcW w:w="709" w:type="dxa"/>
            <w:gridSpan w:val="2"/>
            <w:vAlign w:val="center"/>
          </w:tcPr>
          <w:p>
            <w:pPr>
              <w:spacing w:line="380" w:lineRule="exact"/>
              <w:jc w:val="center"/>
              <w:rPr>
                <w:rFonts w:eastAsia="仿宋_GB2312"/>
                <w:sz w:val="28"/>
                <w:szCs w:val="28"/>
              </w:rPr>
            </w:pPr>
          </w:p>
        </w:tc>
        <w:tc>
          <w:tcPr>
            <w:tcW w:w="1427" w:type="dxa"/>
            <w:gridSpan w:val="3"/>
            <w:vAlign w:val="center"/>
          </w:tcPr>
          <w:p>
            <w:pPr>
              <w:spacing w:line="380" w:lineRule="exact"/>
              <w:jc w:val="center"/>
              <w:rPr>
                <w:rFonts w:eastAsia="仿宋_GB2312"/>
                <w:sz w:val="28"/>
                <w:szCs w:val="28"/>
              </w:rPr>
            </w:pPr>
            <w:r>
              <w:rPr>
                <w:rFonts w:hint="eastAsia" w:eastAsia="仿宋_GB2312"/>
                <w:sz w:val="28"/>
                <w:szCs w:val="28"/>
              </w:rPr>
              <w:t>市财政</w:t>
            </w:r>
          </w:p>
        </w:tc>
        <w:tc>
          <w:tcPr>
            <w:tcW w:w="1408" w:type="dxa"/>
            <w:vAlign w:val="center"/>
          </w:tcPr>
          <w:p>
            <w:pPr>
              <w:spacing w:line="380" w:lineRule="exact"/>
              <w:jc w:val="center"/>
              <w:rPr>
                <w:rFonts w:eastAsia="仿宋_GB2312"/>
                <w:sz w:val="28"/>
                <w:szCs w:val="28"/>
              </w:rPr>
            </w:pPr>
          </w:p>
        </w:tc>
        <w:tc>
          <w:tcPr>
            <w:tcW w:w="1559" w:type="dxa"/>
            <w:vAlign w:val="center"/>
          </w:tcPr>
          <w:p>
            <w:pPr>
              <w:spacing w:line="380" w:lineRule="exact"/>
              <w:jc w:val="center"/>
              <w:rPr>
                <w:rFonts w:eastAsia="仿宋_GB2312"/>
                <w:sz w:val="28"/>
                <w:szCs w:val="28"/>
              </w:rPr>
            </w:pPr>
            <w:r>
              <w:rPr>
                <w:rFonts w:hint="eastAsia" w:eastAsia="仿宋_GB2312"/>
                <w:sz w:val="28"/>
                <w:szCs w:val="28"/>
              </w:rPr>
              <w:t>市财政</w:t>
            </w:r>
          </w:p>
        </w:tc>
        <w:tc>
          <w:tcPr>
            <w:tcW w:w="709" w:type="dxa"/>
            <w:vAlign w:val="center"/>
          </w:tcPr>
          <w:p>
            <w:pPr>
              <w:spacing w:line="380" w:lineRule="exact"/>
              <w:jc w:val="center"/>
              <w:rPr>
                <w:rFonts w:eastAsia="仿宋_GB2312"/>
                <w:sz w:val="28"/>
                <w:szCs w:val="28"/>
              </w:rPr>
            </w:pPr>
          </w:p>
        </w:tc>
        <w:tc>
          <w:tcPr>
            <w:tcW w:w="864" w:type="dxa"/>
            <w:gridSpan w:val="2"/>
            <w:vAlign w:val="center"/>
          </w:tcPr>
          <w:p>
            <w:pPr>
              <w:spacing w:line="380" w:lineRule="exact"/>
              <w:jc w:val="center"/>
              <w:rPr>
                <w:rFonts w:eastAsia="仿宋_GB2312"/>
                <w:sz w:val="28"/>
                <w:szCs w:val="28"/>
              </w:rPr>
            </w:pPr>
            <w:r>
              <w:rPr>
                <w:rFonts w:hint="eastAsia" w:eastAsia="仿宋_GB2312"/>
                <w:sz w:val="28"/>
                <w:szCs w:val="28"/>
              </w:rPr>
              <w:t>市财政</w:t>
            </w:r>
          </w:p>
        </w:tc>
        <w:tc>
          <w:tcPr>
            <w:tcW w:w="1021"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县市区财政</w:t>
            </w:r>
          </w:p>
        </w:tc>
        <w:tc>
          <w:tcPr>
            <w:tcW w:w="709" w:type="dxa"/>
            <w:gridSpan w:val="2"/>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447.36</w:t>
            </w:r>
          </w:p>
        </w:tc>
        <w:tc>
          <w:tcPr>
            <w:tcW w:w="1427" w:type="dxa"/>
            <w:gridSpan w:val="3"/>
            <w:vAlign w:val="center"/>
          </w:tcPr>
          <w:p>
            <w:pPr>
              <w:spacing w:line="380" w:lineRule="exact"/>
              <w:jc w:val="center"/>
              <w:rPr>
                <w:rFonts w:eastAsia="仿宋_GB2312"/>
                <w:sz w:val="28"/>
                <w:szCs w:val="28"/>
              </w:rPr>
            </w:pPr>
            <w:r>
              <w:rPr>
                <w:rFonts w:hint="eastAsia" w:eastAsia="仿宋_GB2312"/>
                <w:sz w:val="28"/>
                <w:szCs w:val="28"/>
              </w:rPr>
              <w:t>县市区财政</w:t>
            </w:r>
          </w:p>
        </w:tc>
        <w:tc>
          <w:tcPr>
            <w:tcW w:w="1408" w:type="dxa"/>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447.36</w:t>
            </w:r>
          </w:p>
        </w:tc>
        <w:tc>
          <w:tcPr>
            <w:tcW w:w="1559" w:type="dxa"/>
            <w:vAlign w:val="center"/>
          </w:tcPr>
          <w:p>
            <w:pPr>
              <w:spacing w:line="380" w:lineRule="exact"/>
              <w:jc w:val="center"/>
              <w:rPr>
                <w:rFonts w:eastAsia="仿宋_GB2312"/>
                <w:sz w:val="28"/>
                <w:szCs w:val="28"/>
              </w:rPr>
            </w:pPr>
            <w:r>
              <w:rPr>
                <w:rFonts w:hint="eastAsia" w:eastAsia="仿宋_GB2312"/>
                <w:sz w:val="28"/>
                <w:szCs w:val="28"/>
              </w:rPr>
              <w:t>县市区 财政</w:t>
            </w:r>
          </w:p>
        </w:tc>
        <w:tc>
          <w:tcPr>
            <w:tcW w:w="709" w:type="dxa"/>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444.50</w:t>
            </w:r>
          </w:p>
        </w:tc>
        <w:tc>
          <w:tcPr>
            <w:tcW w:w="864" w:type="dxa"/>
            <w:gridSpan w:val="2"/>
            <w:vAlign w:val="center"/>
          </w:tcPr>
          <w:p>
            <w:pPr>
              <w:spacing w:line="380" w:lineRule="exact"/>
              <w:jc w:val="center"/>
              <w:rPr>
                <w:rFonts w:eastAsia="仿宋_GB2312"/>
                <w:sz w:val="28"/>
                <w:szCs w:val="28"/>
              </w:rPr>
            </w:pPr>
            <w:r>
              <w:rPr>
                <w:rFonts w:hint="eastAsia" w:eastAsia="仿宋_GB2312"/>
                <w:sz w:val="28"/>
                <w:szCs w:val="28"/>
              </w:rPr>
              <w:t>县市区 财政</w:t>
            </w:r>
          </w:p>
        </w:tc>
        <w:tc>
          <w:tcPr>
            <w:tcW w:w="1021" w:type="dxa"/>
            <w:vAlign w:val="center"/>
          </w:tcPr>
          <w:p>
            <w:pPr>
              <w:spacing w:line="380" w:lineRule="exact"/>
              <w:jc w:val="center"/>
              <w:rPr>
                <w:rFonts w:hint="default" w:eastAsia="仿宋_GB2312"/>
                <w:sz w:val="28"/>
                <w:szCs w:val="28"/>
                <w:lang w:val="en-US" w:eastAsia="zh-CN"/>
              </w:rPr>
            </w:pPr>
            <w:r>
              <w:rPr>
                <w:rFonts w:hint="eastAsia" w:eastAsia="仿宋_GB2312"/>
                <w:sz w:val="28"/>
                <w:szCs w:val="28"/>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spacing w:line="380" w:lineRule="exact"/>
              <w:jc w:val="center"/>
              <w:rPr>
                <w:rFonts w:eastAsia="仿宋_GB2312"/>
                <w:sz w:val="28"/>
                <w:szCs w:val="28"/>
              </w:rPr>
            </w:pPr>
            <w:r>
              <w:rPr>
                <w:rFonts w:hint="eastAsia" w:eastAsia="仿宋_GB2312"/>
                <w:sz w:val="28"/>
                <w:szCs w:val="28"/>
              </w:rPr>
              <w:t>其它</w:t>
            </w:r>
          </w:p>
        </w:tc>
        <w:tc>
          <w:tcPr>
            <w:tcW w:w="709" w:type="dxa"/>
            <w:gridSpan w:val="2"/>
            <w:vAlign w:val="center"/>
          </w:tcPr>
          <w:p>
            <w:pPr>
              <w:spacing w:line="380" w:lineRule="exact"/>
              <w:jc w:val="center"/>
              <w:rPr>
                <w:rFonts w:eastAsia="仿宋_GB2312"/>
                <w:sz w:val="28"/>
                <w:szCs w:val="28"/>
              </w:rPr>
            </w:pPr>
          </w:p>
        </w:tc>
        <w:tc>
          <w:tcPr>
            <w:tcW w:w="1427" w:type="dxa"/>
            <w:gridSpan w:val="3"/>
            <w:vAlign w:val="center"/>
          </w:tcPr>
          <w:p>
            <w:pPr>
              <w:spacing w:line="380" w:lineRule="exact"/>
              <w:jc w:val="center"/>
              <w:rPr>
                <w:rFonts w:eastAsia="仿宋_GB2312"/>
                <w:sz w:val="28"/>
                <w:szCs w:val="28"/>
              </w:rPr>
            </w:pPr>
            <w:r>
              <w:rPr>
                <w:rFonts w:hint="eastAsia" w:eastAsia="仿宋_GB2312"/>
                <w:sz w:val="28"/>
                <w:szCs w:val="28"/>
              </w:rPr>
              <w:t>其它</w:t>
            </w:r>
          </w:p>
        </w:tc>
        <w:tc>
          <w:tcPr>
            <w:tcW w:w="1408" w:type="dxa"/>
            <w:vAlign w:val="center"/>
          </w:tcPr>
          <w:p>
            <w:pPr>
              <w:spacing w:line="380" w:lineRule="exact"/>
              <w:jc w:val="center"/>
              <w:rPr>
                <w:rFonts w:eastAsia="仿宋_GB2312"/>
                <w:sz w:val="28"/>
                <w:szCs w:val="28"/>
              </w:rPr>
            </w:pPr>
          </w:p>
        </w:tc>
        <w:tc>
          <w:tcPr>
            <w:tcW w:w="1559" w:type="dxa"/>
            <w:vAlign w:val="center"/>
          </w:tcPr>
          <w:p>
            <w:pPr>
              <w:spacing w:line="380" w:lineRule="exact"/>
              <w:jc w:val="center"/>
              <w:rPr>
                <w:rFonts w:eastAsia="仿宋_GB2312"/>
                <w:sz w:val="28"/>
                <w:szCs w:val="28"/>
              </w:rPr>
            </w:pPr>
            <w:r>
              <w:rPr>
                <w:rFonts w:hint="eastAsia" w:eastAsia="仿宋_GB2312"/>
                <w:sz w:val="28"/>
                <w:szCs w:val="28"/>
              </w:rPr>
              <w:t>其它</w:t>
            </w:r>
          </w:p>
        </w:tc>
        <w:tc>
          <w:tcPr>
            <w:tcW w:w="709" w:type="dxa"/>
            <w:vAlign w:val="center"/>
          </w:tcPr>
          <w:p>
            <w:pPr>
              <w:spacing w:line="380" w:lineRule="exact"/>
              <w:jc w:val="center"/>
              <w:rPr>
                <w:rFonts w:eastAsia="仿宋_GB2312"/>
                <w:sz w:val="28"/>
                <w:szCs w:val="28"/>
              </w:rPr>
            </w:pPr>
          </w:p>
        </w:tc>
        <w:tc>
          <w:tcPr>
            <w:tcW w:w="864" w:type="dxa"/>
            <w:gridSpan w:val="2"/>
            <w:vAlign w:val="center"/>
          </w:tcPr>
          <w:p>
            <w:pPr>
              <w:spacing w:line="380" w:lineRule="exact"/>
              <w:jc w:val="center"/>
              <w:rPr>
                <w:rFonts w:eastAsia="仿宋_GB2312"/>
                <w:sz w:val="28"/>
                <w:szCs w:val="28"/>
              </w:rPr>
            </w:pPr>
            <w:r>
              <w:rPr>
                <w:rFonts w:hint="eastAsia" w:eastAsia="仿宋_GB2312"/>
                <w:sz w:val="28"/>
                <w:szCs w:val="28"/>
              </w:rPr>
              <w:t>其它</w:t>
            </w:r>
          </w:p>
        </w:tc>
        <w:tc>
          <w:tcPr>
            <w:tcW w:w="1021" w:type="dxa"/>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393" w:type="dxa"/>
            <w:gridSpan w:val="13"/>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二、部门单位支出明细情况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gridSpan w:val="2"/>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支出内容</w:t>
            </w:r>
          </w:p>
        </w:tc>
        <w:tc>
          <w:tcPr>
            <w:tcW w:w="2127"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实际支出数</w:t>
            </w:r>
          </w:p>
        </w:tc>
        <w:tc>
          <w:tcPr>
            <w:tcW w:w="2976" w:type="dxa"/>
            <w:gridSpan w:val="3"/>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会计凭证号</w:t>
            </w:r>
          </w:p>
        </w:tc>
        <w:tc>
          <w:tcPr>
            <w:tcW w:w="2594" w:type="dxa"/>
            <w:gridSpan w:val="4"/>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jc w:val="center"/>
        </w:trPr>
        <w:tc>
          <w:tcPr>
            <w:tcW w:w="1696" w:type="dxa"/>
            <w:gridSpan w:val="2"/>
            <w:tcBorders>
              <w:bottom w:val="single" w:color="auto" w:sz="4" w:space="0"/>
            </w:tcBorders>
            <w:vAlign w:val="center"/>
          </w:tcPr>
          <w:p>
            <w:pPr>
              <w:spacing w:line="380" w:lineRule="exact"/>
              <w:jc w:val="center"/>
              <w:rPr>
                <w:rFonts w:hint="eastAsia" w:eastAsia="仿宋_GB2312"/>
                <w:sz w:val="28"/>
                <w:szCs w:val="28"/>
                <w:lang w:val="en-US" w:eastAsia="zh-CN"/>
              </w:rPr>
            </w:pPr>
            <w:r>
              <w:rPr>
                <w:rFonts w:hint="eastAsia" w:eastAsia="仿宋_GB2312"/>
                <w:sz w:val="28"/>
                <w:szCs w:val="28"/>
                <w:lang w:val="en-US" w:eastAsia="zh-CN"/>
              </w:rPr>
              <w:t>基本支出</w:t>
            </w:r>
          </w:p>
        </w:tc>
        <w:tc>
          <w:tcPr>
            <w:tcW w:w="2127" w:type="dxa"/>
            <w:gridSpan w:val="4"/>
            <w:tcBorders>
              <w:bottom w:val="single" w:color="auto" w:sz="4" w:space="0"/>
            </w:tcBorders>
            <w:vAlign w:val="center"/>
          </w:tcPr>
          <w:p>
            <w:pPr>
              <w:spacing w:line="380" w:lineRule="exact"/>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503.57</w:t>
            </w:r>
          </w:p>
        </w:tc>
        <w:tc>
          <w:tcPr>
            <w:tcW w:w="2976" w:type="dxa"/>
            <w:gridSpan w:val="3"/>
            <w:tcBorders>
              <w:bottom w:val="single" w:color="auto" w:sz="4" w:space="0"/>
            </w:tcBorders>
            <w:vAlign w:val="center"/>
          </w:tcPr>
          <w:p>
            <w:pPr>
              <w:spacing w:line="380" w:lineRule="exact"/>
              <w:jc w:val="center"/>
              <w:rPr>
                <w:rFonts w:asciiTheme="minorEastAsia" w:hAnsiTheme="minorEastAsia" w:eastAsiaTheme="minorEastAsia"/>
                <w:sz w:val="28"/>
                <w:szCs w:val="28"/>
              </w:rPr>
            </w:pPr>
          </w:p>
        </w:tc>
        <w:tc>
          <w:tcPr>
            <w:tcW w:w="2594" w:type="dxa"/>
            <w:gridSpan w:val="4"/>
            <w:tcBorders>
              <w:bottom w:val="single" w:color="auto" w:sz="4" w:space="0"/>
            </w:tcBorders>
            <w:vAlign w:val="center"/>
          </w:tcPr>
          <w:p>
            <w:pPr>
              <w:spacing w:line="380" w:lineRule="exact"/>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1696" w:type="dxa"/>
            <w:gridSpan w:val="2"/>
            <w:tcBorders>
              <w:bottom w:val="single" w:color="auto" w:sz="4" w:space="0"/>
            </w:tcBorders>
            <w:vAlign w:val="center"/>
          </w:tcPr>
          <w:p>
            <w:pPr>
              <w:spacing w:line="38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项目支出</w:t>
            </w:r>
          </w:p>
        </w:tc>
        <w:tc>
          <w:tcPr>
            <w:tcW w:w="2127" w:type="dxa"/>
            <w:gridSpan w:val="4"/>
            <w:tcBorders>
              <w:bottom w:val="single" w:color="auto" w:sz="4" w:space="0"/>
            </w:tcBorders>
            <w:vAlign w:val="center"/>
          </w:tcPr>
          <w:p>
            <w:pPr>
              <w:spacing w:line="380" w:lineRule="exact"/>
              <w:jc w:val="center"/>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2579.91</w:t>
            </w:r>
          </w:p>
        </w:tc>
        <w:tc>
          <w:tcPr>
            <w:tcW w:w="2976" w:type="dxa"/>
            <w:gridSpan w:val="3"/>
            <w:tcBorders>
              <w:bottom w:val="single" w:color="auto" w:sz="4" w:space="0"/>
            </w:tcBorders>
            <w:vAlign w:val="center"/>
          </w:tcPr>
          <w:p>
            <w:pPr>
              <w:spacing w:line="38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594" w:type="dxa"/>
            <w:gridSpan w:val="4"/>
            <w:tcBorders>
              <w:bottom w:val="single" w:color="auto" w:sz="4" w:space="0"/>
            </w:tcBorders>
            <w:vAlign w:val="center"/>
          </w:tcPr>
          <w:p>
            <w:pPr>
              <w:spacing w:line="380" w:lineRule="exact"/>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696" w:type="dxa"/>
            <w:gridSpan w:val="2"/>
            <w:tcBorders>
              <w:bottom w:val="single" w:color="auto" w:sz="4" w:space="0"/>
            </w:tcBorders>
            <w:vAlign w:val="center"/>
          </w:tcPr>
          <w:p>
            <w:pPr>
              <w:spacing w:line="380" w:lineRule="exact"/>
              <w:jc w:val="center"/>
              <w:rPr>
                <w:rFonts w:eastAsia="仿宋_GB2312"/>
                <w:sz w:val="28"/>
                <w:szCs w:val="28"/>
              </w:rPr>
            </w:pPr>
          </w:p>
        </w:tc>
        <w:tc>
          <w:tcPr>
            <w:tcW w:w="2127" w:type="dxa"/>
            <w:gridSpan w:val="4"/>
            <w:tcBorders>
              <w:bottom w:val="single" w:color="auto" w:sz="4" w:space="0"/>
            </w:tcBorders>
            <w:vAlign w:val="center"/>
          </w:tcPr>
          <w:p>
            <w:pPr>
              <w:spacing w:line="380" w:lineRule="exact"/>
              <w:jc w:val="center"/>
              <w:rPr>
                <w:rFonts w:eastAsia="仿宋_GB2312"/>
                <w:sz w:val="28"/>
                <w:szCs w:val="28"/>
              </w:rPr>
            </w:pPr>
          </w:p>
        </w:tc>
        <w:tc>
          <w:tcPr>
            <w:tcW w:w="2976" w:type="dxa"/>
            <w:gridSpan w:val="3"/>
            <w:tcBorders>
              <w:bottom w:val="single" w:color="auto" w:sz="4" w:space="0"/>
            </w:tcBorders>
            <w:vAlign w:val="center"/>
          </w:tcPr>
          <w:p>
            <w:pPr>
              <w:spacing w:line="380" w:lineRule="exact"/>
              <w:jc w:val="center"/>
              <w:rPr>
                <w:rFonts w:eastAsia="仿宋_GB2312"/>
                <w:sz w:val="28"/>
                <w:szCs w:val="28"/>
              </w:rPr>
            </w:pPr>
          </w:p>
        </w:tc>
        <w:tc>
          <w:tcPr>
            <w:tcW w:w="259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gridSpan w:val="2"/>
            <w:tcBorders>
              <w:bottom w:val="single" w:color="auto" w:sz="4" w:space="0"/>
            </w:tcBorders>
            <w:vAlign w:val="center"/>
          </w:tcPr>
          <w:p>
            <w:pPr>
              <w:spacing w:line="380" w:lineRule="exact"/>
              <w:jc w:val="center"/>
              <w:rPr>
                <w:rFonts w:eastAsia="仿宋_GB2312"/>
                <w:sz w:val="28"/>
                <w:szCs w:val="28"/>
              </w:rPr>
            </w:pPr>
          </w:p>
        </w:tc>
        <w:tc>
          <w:tcPr>
            <w:tcW w:w="2127" w:type="dxa"/>
            <w:gridSpan w:val="4"/>
            <w:tcBorders>
              <w:bottom w:val="single" w:color="auto" w:sz="4" w:space="0"/>
            </w:tcBorders>
            <w:vAlign w:val="center"/>
          </w:tcPr>
          <w:p>
            <w:pPr>
              <w:spacing w:line="380" w:lineRule="exact"/>
              <w:jc w:val="center"/>
              <w:rPr>
                <w:rFonts w:eastAsia="仿宋_GB2312"/>
                <w:sz w:val="28"/>
                <w:szCs w:val="28"/>
              </w:rPr>
            </w:pPr>
          </w:p>
        </w:tc>
        <w:tc>
          <w:tcPr>
            <w:tcW w:w="2976" w:type="dxa"/>
            <w:gridSpan w:val="3"/>
            <w:tcBorders>
              <w:bottom w:val="single" w:color="auto" w:sz="4" w:space="0"/>
            </w:tcBorders>
            <w:vAlign w:val="center"/>
          </w:tcPr>
          <w:p>
            <w:pPr>
              <w:spacing w:line="380" w:lineRule="exact"/>
              <w:jc w:val="center"/>
              <w:rPr>
                <w:rFonts w:eastAsia="仿宋_GB2312"/>
                <w:sz w:val="28"/>
                <w:szCs w:val="28"/>
              </w:rPr>
            </w:pPr>
          </w:p>
        </w:tc>
        <w:tc>
          <w:tcPr>
            <w:tcW w:w="259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gridSpan w:val="2"/>
            <w:tcBorders>
              <w:bottom w:val="single" w:color="auto" w:sz="4" w:space="0"/>
            </w:tcBorders>
            <w:vAlign w:val="center"/>
          </w:tcPr>
          <w:p>
            <w:pPr>
              <w:spacing w:line="380" w:lineRule="exact"/>
              <w:jc w:val="center"/>
              <w:rPr>
                <w:rFonts w:eastAsia="仿宋_GB2312"/>
                <w:sz w:val="28"/>
                <w:szCs w:val="28"/>
              </w:rPr>
            </w:pPr>
          </w:p>
        </w:tc>
        <w:tc>
          <w:tcPr>
            <w:tcW w:w="2127" w:type="dxa"/>
            <w:gridSpan w:val="4"/>
            <w:tcBorders>
              <w:bottom w:val="single" w:color="auto" w:sz="4" w:space="0"/>
            </w:tcBorders>
            <w:vAlign w:val="center"/>
          </w:tcPr>
          <w:p>
            <w:pPr>
              <w:spacing w:line="380" w:lineRule="exact"/>
              <w:jc w:val="center"/>
              <w:rPr>
                <w:rFonts w:eastAsia="仿宋_GB2312"/>
                <w:sz w:val="28"/>
                <w:szCs w:val="28"/>
              </w:rPr>
            </w:pPr>
          </w:p>
        </w:tc>
        <w:tc>
          <w:tcPr>
            <w:tcW w:w="2976" w:type="dxa"/>
            <w:gridSpan w:val="3"/>
            <w:tcBorders>
              <w:bottom w:val="single" w:color="auto" w:sz="4" w:space="0"/>
            </w:tcBorders>
            <w:vAlign w:val="center"/>
          </w:tcPr>
          <w:p>
            <w:pPr>
              <w:spacing w:line="380" w:lineRule="exact"/>
              <w:jc w:val="center"/>
              <w:rPr>
                <w:rFonts w:eastAsia="仿宋_GB2312"/>
                <w:sz w:val="28"/>
                <w:szCs w:val="28"/>
              </w:rPr>
            </w:pPr>
          </w:p>
        </w:tc>
        <w:tc>
          <w:tcPr>
            <w:tcW w:w="2594" w:type="dxa"/>
            <w:gridSpan w:val="4"/>
            <w:tcBorders>
              <w:bottom w:val="single" w:color="auto" w:sz="4" w:space="0"/>
            </w:tcBorders>
            <w:vAlign w:val="center"/>
          </w:tcPr>
          <w:p>
            <w:pPr>
              <w:spacing w:line="38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96" w:type="dxa"/>
            <w:gridSpan w:val="2"/>
            <w:tcBorders>
              <w:bottom w:val="single" w:color="auto" w:sz="4" w:space="0"/>
            </w:tcBorders>
            <w:vAlign w:val="center"/>
          </w:tcPr>
          <w:p>
            <w:pPr>
              <w:spacing w:line="380" w:lineRule="exact"/>
              <w:jc w:val="center"/>
              <w:rPr>
                <w:rFonts w:hint="eastAsia" w:eastAsia="仿宋_GB2312"/>
                <w:b/>
                <w:sz w:val="28"/>
                <w:szCs w:val="28"/>
                <w:lang w:val="en-US" w:eastAsia="zh-CN"/>
              </w:rPr>
            </w:pPr>
            <w:r>
              <w:rPr>
                <w:rFonts w:hint="eastAsia" w:eastAsia="仿宋_GB2312"/>
                <w:b/>
                <w:sz w:val="28"/>
                <w:szCs w:val="28"/>
                <w:lang w:val="en-US" w:eastAsia="zh-CN"/>
              </w:rPr>
              <w:t>合计</w:t>
            </w:r>
          </w:p>
        </w:tc>
        <w:tc>
          <w:tcPr>
            <w:tcW w:w="2127" w:type="dxa"/>
            <w:gridSpan w:val="4"/>
            <w:tcBorders>
              <w:bottom w:val="single" w:color="auto" w:sz="4" w:space="0"/>
            </w:tcBorders>
            <w:vAlign w:val="center"/>
          </w:tcPr>
          <w:p>
            <w:pPr>
              <w:spacing w:line="380" w:lineRule="exact"/>
              <w:jc w:val="center"/>
              <w:rPr>
                <w:rFonts w:hint="default" w:eastAsia="仿宋_GB2312"/>
                <w:b/>
                <w:sz w:val="28"/>
                <w:szCs w:val="28"/>
                <w:lang w:val="en-US" w:eastAsia="zh-CN"/>
              </w:rPr>
            </w:pPr>
            <w:r>
              <w:rPr>
                <w:rFonts w:hint="eastAsia" w:eastAsia="仿宋_GB2312"/>
                <w:b/>
                <w:sz w:val="28"/>
                <w:szCs w:val="28"/>
                <w:lang w:val="en-US" w:eastAsia="zh-CN"/>
              </w:rPr>
              <w:t>3083.48</w:t>
            </w:r>
          </w:p>
        </w:tc>
        <w:tc>
          <w:tcPr>
            <w:tcW w:w="2976" w:type="dxa"/>
            <w:gridSpan w:val="3"/>
            <w:tcBorders>
              <w:bottom w:val="single" w:color="auto" w:sz="4" w:space="0"/>
            </w:tcBorders>
            <w:vAlign w:val="center"/>
          </w:tcPr>
          <w:p>
            <w:pPr>
              <w:spacing w:line="380" w:lineRule="exact"/>
              <w:jc w:val="center"/>
              <w:rPr>
                <w:rFonts w:eastAsia="仿宋_GB2312"/>
                <w:b/>
                <w:sz w:val="28"/>
                <w:szCs w:val="28"/>
              </w:rPr>
            </w:pPr>
          </w:p>
        </w:tc>
        <w:tc>
          <w:tcPr>
            <w:tcW w:w="2594" w:type="dxa"/>
            <w:gridSpan w:val="4"/>
            <w:tcBorders>
              <w:bottom w:val="single" w:color="auto" w:sz="4" w:space="0"/>
            </w:tcBorders>
            <w:vAlign w:val="center"/>
          </w:tcPr>
          <w:p>
            <w:pPr>
              <w:spacing w:line="380" w:lineRule="exact"/>
              <w:jc w:val="center"/>
              <w:rPr>
                <w:rFonts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393" w:type="dxa"/>
            <w:gridSpan w:val="13"/>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三、社会影响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9393" w:type="dxa"/>
            <w:gridSpan w:val="13"/>
            <w:tcBorders>
              <w:bottom w:val="single" w:color="auto" w:sz="4" w:space="0"/>
            </w:tcBorders>
            <w:vAlign w:val="center"/>
          </w:tcPr>
          <w:p>
            <w:pPr>
              <w:spacing w:line="380" w:lineRule="exact"/>
              <w:rPr>
                <w:rFonts w:eastAsia="仿宋_GB2312"/>
                <w:b/>
                <w:sz w:val="28"/>
                <w:szCs w:val="28"/>
              </w:rPr>
            </w:pPr>
          </w:p>
          <w:p>
            <w:pPr>
              <w:spacing w:line="380" w:lineRule="exact"/>
              <w:jc w:val="center"/>
              <w:rPr>
                <w:rFonts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393" w:type="dxa"/>
            <w:gridSpan w:val="13"/>
            <w:tcBorders>
              <w:bottom w:val="single" w:color="auto" w:sz="4" w:space="0"/>
            </w:tcBorders>
            <w:vAlign w:val="center"/>
          </w:tcPr>
          <w:p>
            <w:pPr>
              <w:spacing w:line="320" w:lineRule="exact"/>
              <w:jc w:val="center"/>
              <w:rPr>
                <w:rFonts w:eastAsia="仿宋_GB2312"/>
                <w:sz w:val="28"/>
                <w:szCs w:val="28"/>
              </w:rPr>
            </w:pPr>
            <w:r>
              <w:rPr>
                <w:rFonts w:hint="eastAsia" w:eastAsia="仿宋_GB2312"/>
                <w:sz w:val="28"/>
                <w:szCs w:val="28"/>
              </w:rPr>
              <w:t>四、部门整体绩效自评情况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030" w:type="dxa"/>
            <w:vMerge w:val="restart"/>
            <w:vAlign w:val="center"/>
          </w:tcPr>
          <w:p>
            <w:pPr>
              <w:spacing w:line="320" w:lineRule="exact"/>
              <w:jc w:val="center"/>
              <w:rPr>
                <w:rFonts w:eastAsia="仿宋_GB2312"/>
                <w:sz w:val="24"/>
                <w:szCs w:val="24"/>
              </w:rPr>
            </w:pPr>
            <w:r>
              <w:rPr>
                <w:rFonts w:hint="eastAsia" w:eastAsia="仿宋_GB2312"/>
                <w:sz w:val="24"/>
                <w:szCs w:val="24"/>
              </w:rPr>
              <w:t>项目绩效定性目标及实施计划完成情况</w:t>
            </w:r>
          </w:p>
        </w:tc>
        <w:tc>
          <w:tcPr>
            <w:tcW w:w="5769" w:type="dxa"/>
            <w:gridSpan w:val="8"/>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预  期 目 标</w:t>
            </w:r>
          </w:p>
        </w:tc>
        <w:tc>
          <w:tcPr>
            <w:tcW w:w="259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030" w:type="dxa"/>
            <w:vMerge w:val="continue"/>
            <w:tcBorders>
              <w:bottom w:val="single" w:color="auto" w:sz="4" w:space="0"/>
            </w:tcBorders>
            <w:vAlign w:val="center"/>
          </w:tcPr>
          <w:p>
            <w:pPr>
              <w:spacing w:line="320" w:lineRule="exact"/>
              <w:jc w:val="center"/>
              <w:rPr>
                <w:rFonts w:eastAsia="仿宋_GB2312"/>
                <w:b/>
                <w:sz w:val="24"/>
                <w:szCs w:val="24"/>
              </w:rPr>
            </w:pPr>
          </w:p>
        </w:tc>
        <w:tc>
          <w:tcPr>
            <w:tcW w:w="5769" w:type="dxa"/>
            <w:gridSpan w:val="8"/>
            <w:tcBorders>
              <w:bottom w:val="single" w:color="auto" w:sz="4" w:space="0"/>
            </w:tcBorders>
            <w:vAlign w:val="center"/>
          </w:tcPr>
          <w:p>
            <w:pPr>
              <w:spacing w:line="320" w:lineRule="exact"/>
              <w:jc w:val="left"/>
              <w:rPr>
                <w:rFonts w:eastAsia="仿宋_GB2312"/>
                <w:bCs/>
                <w:sz w:val="24"/>
                <w:szCs w:val="24"/>
              </w:rPr>
            </w:pPr>
            <w:r>
              <w:rPr>
                <w:rFonts w:hint="eastAsia" w:eastAsia="仿宋_GB2312"/>
                <w:bCs/>
                <w:sz w:val="24"/>
                <w:szCs w:val="24"/>
                <w:lang w:val="en-US" w:eastAsia="zh-CN"/>
              </w:rPr>
              <w:t>顺利完成全年工作</w:t>
            </w:r>
            <w:r>
              <w:rPr>
                <w:rFonts w:hint="eastAsia" w:eastAsia="仿宋_GB2312"/>
                <w:bCs/>
                <w:sz w:val="24"/>
                <w:szCs w:val="24"/>
              </w:rPr>
              <w:t>。</w:t>
            </w:r>
          </w:p>
        </w:tc>
        <w:tc>
          <w:tcPr>
            <w:tcW w:w="2594" w:type="dxa"/>
            <w:gridSpan w:val="4"/>
            <w:tcBorders>
              <w:bottom w:val="single" w:color="auto" w:sz="4" w:space="0"/>
            </w:tcBorders>
            <w:vAlign w:val="center"/>
          </w:tcPr>
          <w:p>
            <w:pPr>
              <w:spacing w:line="320" w:lineRule="exact"/>
              <w:jc w:val="left"/>
              <w:rPr>
                <w:rFonts w:hint="default" w:eastAsia="仿宋_GB2312"/>
                <w:b/>
                <w:sz w:val="24"/>
                <w:szCs w:val="24"/>
                <w:lang w:val="en-US" w:eastAsia="zh-CN"/>
              </w:rPr>
            </w:pPr>
            <w:r>
              <w:rPr>
                <w:rFonts w:hint="eastAsia" w:eastAsia="仿宋_GB2312"/>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30" w:type="dxa"/>
            <w:vMerge w:val="restart"/>
            <w:vAlign w:val="center"/>
          </w:tcPr>
          <w:p>
            <w:pPr>
              <w:spacing w:line="320" w:lineRule="exact"/>
              <w:jc w:val="center"/>
              <w:rPr>
                <w:rFonts w:eastAsia="仿宋_GB2312"/>
                <w:sz w:val="24"/>
                <w:szCs w:val="24"/>
              </w:rPr>
            </w:pPr>
            <w:r>
              <w:rPr>
                <w:rFonts w:hint="eastAsia" w:eastAsia="仿宋_GB2312"/>
                <w:sz w:val="24"/>
                <w:szCs w:val="24"/>
              </w:rPr>
              <w:t>绩效定量目标（指标）及完成情况</w:t>
            </w:r>
          </w:p>
        </w:tc>
        <w:tc>
          <w:tcPr>
            <w:tcW w:w="1375" w:type="dxa"/>
            <w:gridSpan w:val="3"/>
            <w:vAlign w:val="center"/>
          </w:tcPr>
          <w:p>
            <w:pPr>
              <w:spacing w:line="320" w:lineRule="exact"/>
              <w:jc w:val="center"/>
              <w:rPr>
                <w:rFonts w:eastAsia="仿宋_GB2312"/>
                <w:sz w:val="24"/>
                <w:szCs w:val="24"/>
              </w:rPr>
            </w:pPr>
            <w:r>
              <w:rPr>
                <w:rFonts w:hint="eastAsia" w:eastAsia="仿宋_GB2312"/>
                <w:sz w:val="24"/>
                <w:szCs w:val="24"/>
              </w:rPr>
              <w:t>一级指标</w:t>
            </w:r>
          </w:p>
        </w:tc>
        <w:tc>
          <w:tcPr>
            <w:tcW w:w="1418" w:type="dxa"/>
            <w:gridSpan w:val="2"/>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二级指标</w:t>
            </w:r>
          </w:p>
        </w:tc>
        <w:tc>
          <w:tcPr>
            <w:tcW w:w="1417" w:type="dxa"/>
            <w:gridSpan w:val="2"/>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指标</w:t>
            </w:r>
          </w:p>
          <w:p>
            <w:pPr>
              <w:spacing w:line="320" w:lineRule="exact"/>
              <w:jc w:val="center"/>
              <w:rPr>
                <w:rFonts w:eastAsia="仿宋_GB2312"/>
                <w:sz w:val="24"/>
                <w:szCs w:val="24"/>
              </w:rPr>
            </w:pPr>
            <w:r>
              <w:rPr>
                <w:rFonts w:hint="eastAsia" w:eastAsia="仿宋_GB2312"/>
                <w:sz w:val="24"/>
                <w:szCs w:val="24"/>
              </w:rPr>
              <w:t>内容</w:t>
            </w:r>
          </w:p>
        </w:tc>
        <w:tc>
          <w:tcPr>
            <w:tcW w:w="1559" w:type="dxa"/>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指标（目标）值</w:t>
            </w:r>
          </w:p>
        </w:tc>
        <w:tc>
          <w:tcPr>
            <w:tcW w:w="259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restart"/>
            <w:vAlign w:val="center"/>
          </w:tcPr>
          <w:p>
            <w:pPr>
              <w:spacing w:line="320" w:lineRule="exact"/>
              <w:jc w:val="center"/>
              <w:rPr>
                <w:rFonts w:eastAsia="仿宋_GB2312"/>
                <w:sz w:val="24"/>
                <w:szCs w:val="24"/>
              </w:rPr>
            </w:pPr>
            <w:r>
              <w:rPr>
                <w:rFonts w:hint="eastAsia" w:eastAsia="仿宋_GB2312"/>
                <w:sz w:val="24"/>
                <w:szCs w:val="24"/>
              </w:rPr>
              <w:t>产出指标</w:t>
            </w: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数量指标</w:t>
            </w: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质量指标</w:t>
            </w:r>
          </w:p>
        </w:tc>
        <w:tc>
          <w:tcPr>
            <w:tcW w:w="1417" w:type="dxa"/>
            <w:gridSpan w:val="2"/>
            <w:tcBorders>
              <w:bottom w:val="single" w:color="auto" w:sz="4" w:space="0"/>
            </w:tcBorders>
            <w:vAlign w:val="center"/>
          </w:tcPr>
          <w:p>
            <w:pPr>
              <w:spacing w:line="320" w:lineRule="exact"/>
              <w:jc w:val="center"/>
              <w:rPr>
                <w:rFonts w:hint="eastAsia" w:eastAsia="仿宋_GB2312"/>
                <w:sz w:val="24"/>
                <w:szCs w:val="24"/>
                <w:lang w:val="en-US" w:eastAsia="zh-CN"/>
              </w:rPr>
            </w:pPr>
            <w:r>
              <w:rPr>
                <w:rFonts w:hint="eastAsia" w:eastAsia="仿宋_GB2312"/>
                <w:sz w:val="24"/>
                <w:szCs w:val="24"/>
                <w:lang w:val="en-US" w:eastAsia="zh-CN"/>
              </w:rPr>
              <w:t>工作质量</w:t>
            </w:r>
          </w:p>
        </w:tc>
        <w:tc>
          <w:tcPr>
            <w:tcW w:w="1559" w:type="dxa"/>
            <w:tcBorders>
              <w:bottom w:val="single" w:color="auto" w:sz="4" w:space="0"/>
            </w:tcBorders>
            <w:vAlign w:val="center"/>
          </w:tcPr>
          <w:p>
            <w:pPr>
              <w:spacing w:line="320" w:lineRule="exact"/>
              <w:jc w:val="center"/>
              <w:rPr>
                <w:rFonts w:hint="default" w:eastAsia="仿宋_GB2312"/>
                <w:sz w:val="24"/>
                <w:szCs w:val="24"/>
                <w:lang w:val="en-US" w:eastAsia="zh-CN"/>
              </w:rPr>
            </w:pPr>
            <w:r>
              <w:rPr>
                <w:rFonts w:hint="eastAsia" w:eastAsia="仿宋_GB2312"/>
                <w:sz w:val="24"/>
                <w:szCs w:val="24"/>
                <w:lang w:val="en-US" w:eastAsia="zh-CN"/>
              </w:rPr>
              <w:t>合格</w:t>
            </w:r>
          </w:p>
        </w:tc>
        <w:tc>
          <w:tcPr>
            <w:tcW w:w="259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lang w:val="en-US" w:eastAsia="zh-CN"/>
              </w:rPr>
              <w:t>98</w:t>
            </w: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时效指标</w:t>
            </w:r>
          </w:p>
        </w:tc>
        <w:tc>
          <w:tcPr>
            <w:tcW w:w="1417" w:type="dxa"/>
            <w:gridSpan w:val="2"/>
            <w:tcBorders>
              <w:bottom w:val="single" w:color="auto" w:sz="4" w:space="0"/>
            </w:tcBorders>
            <w:vAlign w:val="center"/>
          </w:tcPr>
          <w:p>
            <w:pPr>
              <w:spacing w:line="320" w:lineRule="exact"/>
              <w:jc w:val="center"/>
              <w:rPr>
                <w:rFonts w:hint="eastAsia" w:eastAsia="仿宋_GB2312"/>
                <w:sz w:val="24"/>
                <w:szCs w:val="24"/>
                <w:lang w:val="en-US" w:eastAsia="zh-CN"/>
              </w:rPr>
            </w:pPr>
            <w:r>
              <w:rPr>
                <w:rFonts w:hint="eastAsia" w:eastAsia="仿宋_GB2312"/>
                <w:sz w:val="24"/>
                <w:szCs w:val="24"/>
                <w:lang w:val="en-US" w:eastAsia="zh-CN"/>
              </w:rPr>
              <w:t>工作时效性</w:t>
            </w:r>
          </w:p>
        </w:tc>
        <w:tc>
          <w:tcPr>
            <w:tcW w:w="1559" w:type="dxa"/>
            <w:tcBorders>
              <w:bottom w:val="single" w:color="auto" w:sz="4" w:space="0"/>
            </w:tcBorders>
            <w:vAlign w:val="center"/>
          </w:tcPr>
          <w:p>
            <w:pPr>
              <w:spacing w:line="320" w:lineRule="exact"/>
              <w:jc w:val="center"/>
              <w:rPr>
                <w:rFonts w:hint="eastAsia" w:eastAsia="仿宋_GB2312"/>
                <w:sz w:val="24"/>
                <w:szCs w:val="24"/>
                <w:lang w:val="en-US" w:eastAsia="zh-CN"/>
              </w:rPr>
            </w:pPr>
            <w:r>
              <w:rPr>
                <w:rFonts w:hint="eastAsia" w:eastAsia="仿宋_GB2312"/>
                <w:sz w:val="24"/>
                <w:szCs w:val="24"/>
                <w:lang w:val="en-US" w:eastAsia="zh-CN"/>
              </w:rPr>
              <w:t>及时</w:t>
            </w:r>
          </w:p>
        </w:tc>
        <w:tc>
          <w:tcPr>
            <w:tcW w:w="259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lang w:val="en-US" w:eastAsia="zh-CN"/>
              </w:rPr>
              <w:t>98</w:t>
            </w: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成本指标</w:t>
            </w:r>
          </w:p>
        </w:tc>
        <w:tc>
          <w:tcPr>
            <w:tcW w:w="1417" w:type="dxa"/>
            <w:gridSpan w:val="2"/>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预算金额</w:t>
            </w:r>
          </w:p>
        </w:tc>
        <w:tc>
          <w:tcPr>
            <w:tcW w:w="1559" w:type="dxa"/>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预算控制数</w:t>
            </w:r>
          </w:p>
        </w:tc>
        <w:tc>
          <w:tcPr>
            <w:tcW w:w="259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lang w:val="en-US" w:eastAsia="zh-CN"/>
              </w:rPr>
              <w:t>90</w:t>
            </w: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restart"/>
            <w:vAlign w:val="center"/>
          </w:tcPr>
          <w:p>
            <w:pPr>
              <w:spacing w:line="320" w:lineRule="exact"/>
              <w:jc w:val="center"/>
              <w:rPr>
                <w:rFonts w:eastAsia="仿宋_GB2312"/>
                <w:sz w:val="24"/>
                <w:szCs w:val="24"/>
              </w:rPr>
            </w:pPr>
            <w:r>
              <w:rPr>
                <w:rFonts w:hint="eastAsia" w:eastAsia="仿宋_GB2312"/>
                <w:sz w:val="24"/>
                <w:szCs w:val="24"/>
              </w:rPr>
              <w:t>效益指标</w:t>
            </w: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经济效益</w:t>
            </w:r>
          </w:p>
          <w:p>
            <w:pPr>
              <w:spacing w:line="320" w:lineRule="exact"/>
              <w:jc w:val="center"/>
              <w:rPr>
                <w:rFonts w:eastAsia="仿宋_GB2312"/>
                <w:sz w:val="24"/>
                <w:szCs w:val="24"/>
              </w:rPr>
            </w:pPr>
            <w:r>
              <w:rPr>
                <w:rFonts w:hint="eastAsia" w:eastAsia="仿宋_GB2312"/>
                <w:sz w:val="24"/>
                <w:szCs w:val="24"/>
              </w:rPr>
              <w:t>指标</w:t>
            </w: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社会效益</w:t>
            </w:r>
          </w:p>
          <w:p>
            <w:pPr>
              <w:spacing w:line="320" w:lineRule="exact"/>
              <w:jc w:val="center"/>
              <w:rPr>
                <w:rFonts w:eastAsia="仿宋_GB2312"/>
                <w:sz w:val="24"/>
                <w:szCs w:val="24"/>
              </w:rPr>
            </w:pPr>
            <w:r>
              <w:rPr>
                <w:rFonts w:hint="eastAsia" w:eastAsia="仿宋_GB2312"/>
                <w:sz w:val="24"/>
                <w:szCs w:val="24"/>
              </w:rPr>
              <w:t>指标</w:t>
            </w:r>
          </w:p>
        </w:tc>
        <w:tc>
          <w:tcPr>
            <w:tcW w:w="1417" w:type="dxa"/>
            <w:gridSpan w:val="2"/>
            <w:tcBorders>
              <w:bottom w:val="single" w:color="auto" w:sz="4" w:space="0"/>
            </w:tcBorders>
            <w:vAlign w:val="center"/>
          </w:tcPr>
          <w:p>
            <w:pPr>
              <w:spacing w:line="320" w:lineRule="exact"/>
              <w:jc w:val="center"/>
              <w:rPr>
                <w:rFonts w:hint="default" w:eastAsia="仿宋_GB2312"/>
                <w:sz w:val="24"/>
                <w:szCs w:val="24"/>
                <w:lang w:val="en-US" w:eastAsia="zh-CN"/>
              </w:rPr>
            </w:pPr>
            <w:r>
              <w:rPr>
                <w:rFonts w:hint="eastAsia" w:eastAsia="仿宋_GB2312"/>
                <w:sz w:val="24"/>
                <w:szCs w:val="24"/>
                <w:lang w:val="en-US" w:eastAsia="zh-CN"/>
              </w:rPr>
              <w:t>工作运转率</w:t>
            </w:r>
          </w:p>
        </w:tc>
        <w:tc>
          <w:tcPr>
            <w:tcW w:w="1559" w:type="dxa"/>
            <w:tcBorders>
              <w:bottom w:val="single" w:color="auto" w:sz="4" w:space="0"/>
            </w:tcBorders>
            <w:vAlign w:val="center"/>
          </w:tcPr>
          <w:p>
            <w:pPr>
              <w:spacing w:line="320" w:lineRule="exact"/>
              <w:jc w:val="center"/>
              <w:rPr>
                <w:rFonts w:hint="default" w:eastAsia="仿宋_GB2312"/>
                <w:sz w:val="24"/>
                <w:szCs w:val="24"/>
                <w:lang w:val="en-US" w:eastAsia="zh-CN"/>
              </w:rPr>
            </w:pPr>
            <w:r>
              <w:rPr>
                <w:rFonts w:hint="eastAsia" w:eastAsia="仿宋_GB2312"/>
                <w:sz w:val="24"/>
                <w:szCs w:val="24"/>
                <w:lang w:val="en-US" w:eastAsia="zh-CN"/>
              </w:rPr>
              <w:t>正常运转</w:t>
            </w:r>
          </w:p>
        </w:tc>
        <w:tc>
          <w:tcPr>
            <w:tcW w:w="2594" w:type="dxa"/>
            <w:gridSpan w:val="4"/>
            <w:tcBorders>
              <w:bottom w:val="single" w:color="auto" w:sz="4" w:space="0"/>
            </w:tcBorders>
            <w:vAlign w:val="center"/>
          </w:tcPr>
          <w:p>
            <w:pPr>
              <w:spacing w:line="320" w:lineRule="exact"/>
              <w:jc w:val="center"/>
              <w:rPr>
                <w:rFonts w:hint="default" w:eastAsia="仿宋_GB2312"/>
                <w:sz w:val="24"/>
                <w:szCs w:val="24"/>
                <w:lang w:val="en-US" w:eastAsia="zh-CN"/>
              </w:rPr>
            </w:pPr>
            <w:r>
              <w:rPr>
                <w:rFonts w:hint="eastAsia" w:eastAsia="仿宋_GB2312"/>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生态效益</w:t>
            </w:r>
          </w:p>
          <w:p>
            <w:pPr>
              <w:spacing w:line="320" w:lineRule="exact"/>
              <w:jc w:val="center"/>
              <w:rPr>
                <w:rFonts w:eastAsia="仿宋_GB2312"/>
                <w:sz w:val="24"/>
                <w:szCs w:val="24"/>
              </w:rPr>
            </w:pPr>
            <w:r>
              <w:rPr>
                <w:rFonts w:hint="eastAsia" w:eastAsia="仿宋_GB2312"/>
                <w:sz w:val="24"/>
                <w:szCs w:val="24"/>
              </w:rPr>
              <w:t>指标</w:t>
            </w: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可持续影响指标</w:t>
            </w:r>
          </w:p>
        </w:tc>
        <w:tc>
          <w:tcPr>
            <w:tcW w:w="1417" w:type="dxa"/>
            <w:gridSpan w:val="2"/>
            <w:tcBorders>
              <w:bottom w:val="single" w:color="auto" w:sz="4" w:space="0"/>
            </w:tcBorders>
            <w:vAlign w:val="center"/>
          </w:tcPr>
          <w:p>
            <w:pPr>
              <w:spacing w:line="320" w:lineRule="exact"/>
              <w:rPr>
                <w:rFonts w:eastAsia="仿宋_GB2312"/>
                <w:sz w:val="24"/>
                <w:szCs w:val="24"/>
              </w:rPr>
            </w:pPr>
            <w:r>
              <w:rPr>
                <w:rFonts w:hint="eastAsia" w:eastAsia="仿宋_GB2312"/>
                <w:sz w:val="24"/>
                <w:szCs w:val="24"/>
              </w:rPr>
              <w:t xml:space="preserve">        </w:t>
            </w: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restart"/>
            <w:vAlign w:val="center"/>
          </w:tcPr>
          <w:p>
            <w:pPr>
              <w:spacing w:line="320" w:lineRule="exact"/>
              <w:jc w:val="center"/>
              <w:rPr>
                <w:rFonts w:eastAsia="仿宋_GB2312"/>
                <w:sz w:val="24"/>
                <w:szCs w:val="24"/>
              </w:rPr>
            </w:pPr>
            <w:r>
              <w:rPr>
                <w:rFonts w:hint="eastAsia" w:eastAsia="仿宋_GB2312"/>
                <w:sz w:val="24"/>
                <w:szCs w:val="24"/>
              </w:rPr>
              <w:t>满意度</w:t>
            </w:r>
          </w:p>
          <w:p>
            <w:pPr>
              <w:spacing w:line="320" w:lineRule="exact"/>
              <w:jc w:val="center"/>
              <w:rPr>
                <w:rFonts w:eastAsia="仿宋_GB2312"/>
                <w:sz w:val="24"/>
                <w:szCs w:val="24"/>
              </w:rPr>
            </w:pPr>
            <w:r>
              <w:rPr>
                <w:rFonts w:hint="eastAsia" w:eastAsia="仿宋_GB2312"/>
                <w:sz w:val="24"/>
                <w:szCs w:val="24"/>
              </w:rPr>
              <w:t>指标</w:t>
            </w:r>
          </w:p>
        </w:tc>
        <w:tc>
          <w:tcPr>
            <w:tcW w:w="1417" w:type="dxa"/>
            <w:gridSpan w:val="2"/>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补助</w:t>
            </w:r>
            <w:r>
              <w:rPr>
                <w:rFonts w:hint="eastAsia" w:eastAsia="仿宋_GB2312"/>
                <w:sz w:val="24"/>
                <w:szCs w:val="24"/>
                <w:lang w:val="en-US" w:eastAsia="zh-CN"/>
              </w:rPr>
              <w:t>企业</w:t>
            </w:r>
            <w:r>
              <w:rPr>
                <w:rFonts w:hint="eastAsia" w:eastAsia="仿宋_GB2312"/>
                <w:sz w:val="24"/>
                <w:szCs w:val="24"/>
              </w:rPr>
              <w:t>满意率</w:t>
            </w:r>
          </w:p>
        </w:tc>
        <w:tc>
          <w:tcPr>
            <w:tcW w:w="1559" w:type="dxa"/>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补助对象满意率</w:t>
            </w:r>
          </w:p>
        </w:tc>
        <w:tc>
          <w:tcPr>
            <w:tcW w:w="2594"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lang w:val="en-US" w:eastAsia="zh-CN"/>
              </w:rPr>
              <w:t>98</w:t>
            </w: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30" w:type="dxa"/>
            <w:vMerge w:val="continue"/>
            <w:vAlign w:val="center"/>
          </w:tcPr>
          <w:p>
            <w:pPr>
              <w:spacing w:line="320" w:lineRule="exact"/>
              <w:jc w:val="center"/>
              <w:rPr>
                <w:rFonts w:eastAsia="仿宋_GB2312"/>
                <w:sz w:val="24"/>
                <w:szCs w:val="24"/>
              </w:rPr>
            </w:pPr>
          </w:p>
        </w:tc>
        <w:tc>
          <w:tcPr>
            <w:tcW w:w="1375" w:type="dxa"/>
            <w:gridSpan w:val="3"/>
            <w:vMerge w:val="continue"/>
            <w:vAlign w:val="center"/>
          </w:tcPr>
          <w:p>
            <w:pPr>
              <w:spacing w:line="320" w:lineRule="exact"/>
              <w:jc w:val="center"/>
              <w:rPr>
                <w:rFonts w:eastAsia="仿宋_GB2312"/>
                <w:sz w:val="24"/>
                <w:szCs w:val="24"/>
              </w:rPr>
            </w:pPr>
          </w:p>
        </w:tc>
        <w:tc>
          <w:tcPr>
            <w:tcW w:w="1418" w:type="dxa"/>
            <w:gridSpan w:val="2"/>
            <w:vMerge w:val="continue"/>
            <w:vAlign w:val="center"/>
          </w:tcPr>
          <w:p>
            <w:pPr>
              <w:spacing w:line="320" w:lineRule="exact"/>
              <w:jc w:val="center"/>
              <w:rPr>
                <w:rFonts w:eastAsia="仿宋_GB2312"/>
                <w:sz w:val="24"/>
                <w:szCs w:val="24"/>
              </w:rPr>
            </w:pPr>
          </w:p>
        </w:tc>
        <w:tc>
          <w:tcPr>
            <w:tcW w:w="1417" w:type="dxa"/>
            <w:gridSpan w:val="2"/>
            <w:tcBorders>
              <w:bottom w:val="single" w:color="auto" w:sz="4" w:space="0"/>
            </w:tcBorders>
            <w:vAlign w:val="center"/>
          </w:tcPr>
          <w:p>
            <w:pPr>
              <w:spacing w:line="320" w:lineRule="exact"/>
              <w:jc w:val="center"/>
              <w:rPr>
                <w:rFonts w:eastAsia="仿宋_GB2312"/>
                <w:sz w:val="24"/>
                <w:szCs w:val="24"/>
              </w:rPr>
            </w:pPr>
          </w:p>
        </w:tc>
        <w:tc>
          <w:tcPr>
            <w:tcW w:w="1559" w:type="dxa"/>
            <w:tcBorders>
              <w:bottom w:val="single" w:color="auto" w:sz="4" w:space="0"/>
            </w:tcBorders>
            <w:vAlign w:val="center"/>
          </w:tcPr>
          <w:p>
            <w:pPr>
              <w:spacing w:line="320" w:lineRule="exact"/>
              <w:jc w:val="center"/>
              <w:rPr>
                <w:rFonts w:eastAsia="仿宋_GB2312"/>
                <w:sz w:val="24"/>
                <w:szCs w:val="24"/>
              </w:rPr>
            </w:pPr>
          </w:p>
        </w:tc>
        <w:tc>
          <w:tcPr>
            <w:tcW w:w="2594" w:type="dxa"/>
            <w:gridSpan w:val="4"/>
            <w:tcBorders>
              <w:bottom w:val="single" w:color="auto" w:sz="4" w:space="0"/>
            </w:tcBorders>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gridSpan w:val="4"/>
            <w:tcBorders>
              <w:bottom w:val="single" w:color="auto" w:sz="4" w:space="0"/>
            </w:tcBorders>
            <w:vAlign w:val="center"/>
          </w:tcPr>
          <w:p>
            <w:pPr>
              <w:spacing w:line="320" w:lineRule="exact"/>
              <w:jc w:val="center"/>
              <w:rPr>
                <w:rFonts w:eastAsia="仿宋_GB2312"/>
                <w:sz w:val="24"/>
                <w:szCs w:val="24"/>
              </w:rPr>
            </w:pPr>
            <w:r>
              <w:rPr>
                <w:rFonts w:hint="eastAsia" w:eastAsia="仿宋_GB2312"/>
                <w:bCs/>
                <w:sz w:val="24"/>
                <w:szCs w:val="24"/>
              </w:rPr>
              <w:t>绩效自评综合得分</w:t>
            </w:r>
          </w:p>
        </w:tc>
        <w:tc>
          <w:tcPr>
            <w:tcW w:w="6988" w:type="dxa"/>
            <w:gridSpan w:val="9"/>
            <w:tcBorders>
              <w:bottom w:val="single" w:color="auto" w:sz="4" w:space="0"/>
            </w:tcBorders>
            <w:vAlign w:val="center"/>
          </w:tcPr>
          <w:p>
            <w:pPr>
              <w:spacing w:line="320" w:lineRule="exact"/>
              <w:rPr>
                <w:rFonts w:eastAsia="仿宋_GB2312"/>
                <w:sz w:val="24"/>
                <w:szCs w:val="24"/>
              </w:rPr>
            </w:pPr>
            <w:r>
              <w:rPr>
                <w:rFonts w:hint="eastAsia" w:eastAsia="仿宋_GB2312"/>
                <w:sz w:val="24"/>
                <w:szCs w:val="24"/>
              </w:rPr>
              <w:t xml:space="preserve"> </w:t>
            </w:r>
            <w:r>
              <w:rPr>
                <w:rFonts w:eastAsia="仿宋_GB2312"/>
                <w:sz w:val="24"/>
                <w:szCs w:val="24"/>
              </w:rPr>
              <w:t xml:space="preserve">                         </w:t>
            </w:r>
            <w:r>
              <w:rPr>
                <w:rFonts w:hint="eastAsia" w:eastAsia="仿宋_GB2312"/>
                <w:sz w:val="24"/>
                <w:szCs w:val="24"/>
                <w:lang w:val="en-US" w:eastAsia="zh-CN"/>
              </w:rPr>
              <w:t>96.4</w:t>
            </w:r>
            <w:r>
              <w:rPr>
                <w:rFonts w:hint="eastAsia"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05" w:type="dxa"/>
            <w:gridSpan w:val="4"/>
            <w:tcBorders>
              <w:bottom w:val="single" w:color="auto" w:sz="4" w:space="0"/>
            </w:tcBorders>
            <w:vAlign w:val="center"/>
          </w:tcPr>
          <w:p>
            <w:pPr>
              <w:spacing w:line="320" w:lineRule="exact"/>
              <w:jc w:val="center"/>
              <w:rPr>
                <w:rFonts w:eastAsia="仿宋_GB2312"/>
                <w:bCs/>
                <w:sz w:val="24"/>
                <w:szCs w:val="24"/>
              </w:rPr>
            </w:pPr>
            <w:r>
              <w:rPr>
                <w:rFonts w:hint="eastAsia" w:eastAsia="仿宋_GB2312"/>
                <w:bCs/>
                <w:sz w:val="24"/>
                <w:szCs w:val="24"/>
              </w:rPr>
              <w:t>评价等次</w:t>
            </w:r>
          </w:p>
        </w:tc>
        <w:tc>
          <w:tcPr>
            <w:tcW w:w="6988" w:type="dxa"/>
            <w:gridSpan w:val="9"/>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393" w:type="dxa"/>
            <w:gridSpan w:val="13"/>
            <w:vAlign w:val="center"/>
          </w:tcPr>
          <w:p>
            <w:pPr>
              <w:spacing w:line="380" w:lineRule="exact"/>
              <w:jc w:val="center"/>
              <w:rPr>
                <w:rFonts w:eastAsia="仿宋_GB2312"/>
                <w:sz w:val="28"/>
                <w:szCs w:val="28"/>
              </w:rPr>
            </w:pPr>
            <w:r>
              <w:rPr>
                <w:rFonts w:hint="eastAsia" w:eastAsia="仿宋_GB2312"/>
                <w:sz w:val="28"/>
                <w:szCs w:val="28"/>
              </w:rPr>
              <w:t>五、评价人员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jc w:val="center"/>
              <w:rPr>
                <w:rFonts w:eastAsia="仿宋_GB2312"/>
                <w:sz w:val="24"/>
                <w:szCs w:val="24"/>
              </w:rPr>
            </w:pPr>
            <w:r>
              <w:rPr>
                <w:rFonts w:hint="eastAsia" w:eastAsia="仿宋_GB2312"/>
                <w:sz w:val="24"/>
                <w:szCs w:val="24"/>
              </w:rPr>
              <w:t>姓名</w:t>
            </w:r>
          </w:p>
        </w:tc>
        <w:tc>
          <w:tcPr>
            <w:tcW w:w="1417" w:type="dxa"/>
            <w:gridSpan w:val="2"/>
            <w:vAlign w:val="center"/>
          </w:tcPr>
          <w:p>
            <w:pPr>
              <w:spacing w:line="380" w:lineRule="exact"/>
              <w:jc w:val="center"/>
              <w:rPr>
                <w:rFonts w:eastAsia="仿宋_GB2312"/>
                <w:sz w:val="24"/>
                <w:szCs w:val="24"/>
              </w:rPr>
            </w:pPr>
            <w:r>
              <w:rPr>
                <w:rFonts w:hint="eastAsia" w:eastAsia="仿宋_GB2312"/>
                <w:sz w:val="24"/>
                <w:szCs w:val="24"/>
              </w:rPr>
              <w:t>职称/职务</w:t>
            </w:r>
          </w:p>
        </w:tc>
        <w:tc>
          <w:tcPr>
            <w:tcW w:w="4395" w:type="dxa"/>
            <w:gridSpan w:val="6"/>
            <w:vAlign w:val="center"/>
          </w:tcPr>
          <w:p>
            <w:pPr>
              <w:spacing w:line="380" w:lineRule="exact"/>
              <w:jc w:val="center"/>
              <w:rPr>
                <w:rFonts w:eastAsia="仿宋_GB2312"/>
                <w:sz w:val="24"/>
                <w:szCs w:val="24"/>
              </w:rPr>
            </w:pPr>
            <w:r>
              <w:rPr>
                <w:rFonts w:hint="eastAsia" w:eastAsia="仿宋_GB2312"/>
                <w:sz w:val="24"/>
                <w:szCs w:val="24"/>
              </w:rPr>
              <w:t>单  位</w:t>
            </w:r>
          </w:p>
        </w:tc>
        <w:tc>
          <w:tcPr>
            <w:tcW w:w="1840" w:type="dxa"/>
            <w:gridSpan w:val="2"/>
            <w:vAlign w:val="center"/>
          </w:tcPr>
          <w:p>
            <w:pPr>
              <w:spacing w:line="380" w:lineRule="exact"/>
              <w:jc w:val="center"/>
              <w:rPr>
                <w:rFonts w:eastAsia="仿宋_GB2312"/>
                <w:sz w:val="24"/>
                <w:szCs w:val="24"/>
              </w:rPr>
            </w:pPr>
            <w:r>
              <w:rPr>
                <w:rFonts w:hint="eastAsia" w:eastAsia="仿宋_GB2312"/>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rPr>
                <w:rFonts w:hint="eastAsia" w:eastAsia="仿宋_GB2312"/>
                <w:sz w:val="24"/>
                <w:szCs w:val="24"/>
                <w:lang w:val="en-US" w:eastAsia="zh-CN"/>
              </w:rPr>
            </w:pPr>
            <w:r>
              <w:rPr>
                <w:rFonts w:hint="eastAsia" w:eastAsia="仿宋_GB2312"/>
                <w:sz w:val="24"/>
                <w:szCs w:val="24"/>
              </w:rPr>
              <w:t xml:space="preserve"> </w:t>
            </w:r>
            <w:r>
              <w:rPr>
                <w:rFonts w:eastAsia="仿宋_GB2312"/>
                <w:sz w:val="24"/>
                <w:szCs w:val="24"/>
              </w:rPr>
              <w:t xml:space="preserve"> </w:t>
            </w:r>
            <w:r>
              <w:rPr>
                <w:rFonts w:hint="eastAsia" w:eastAsia="仿宋_GB2312"/>
                <w:sz w:val="24"/>
                <w:szCs w:val="24"/>
                <w:lang w:val="en-US" w:eastAsia="zh-CN"/>
              </w:rPr>
              <w:t>贾珩</w:t>
            </w:r>
          </w:p>
        </w:tc>
        <w:tc>
          <w:tcPr>
            <w:tcW w:w="1417" w:type="dxa"/>
            <w:gridSpan w:val="2"/>
            <w:vAlign w:val="center"/>
          </w:tcPr>
          <w:p>
            <w:pPr>
              <w:spacing w:line="380" w:lineRule="exact"/>
              <w:ind w:firstLine="240" w:firstLineChars="100"/>
              <w:rPr>
                <w:rFonts w:eastAsia="仿宋_GB2312"/>
                <w:sz w:val="24"/>
                <w:szCs w:val="24"/>
              </w:rPr>
            </w:pPr>
            <w:r>
              <w:rPr>
                <w:rFonts w:hint="eastAsia" w:eastAsia="仿宋_GB2312"/>
                <w:sz w:val="24"/>
                <w:szCs w:val="24"/>
              </w:rPr>
              <w:t>局长</w:t>
            </w:r>
          </w:p>
        </w:tc>
        <w:tc>
          <w:tcPr>
            <w:tcW w:w="4395" w:type="dxa"/>
            <w:gridSpan w:val="6"/>
            <w:vAlign w:val="center"/>
          </w:tcPr>
          <w:p>
            <w:pPr>
              <w:spacing w:line="380" w:lineRule="exact"/>
              <w:rPr>
                <w:rFonts w:hint="default" w:eastAsia="仿宋_GB2312"/>
                <w:sz w:val="24"/>
                <w:szCs w:val="24"/>
                <w:lang w:val="en-US" w:eastAsia="zh-CN"/>
              </w:rPr>
            </w:pPr>
            <w:r>
              <w:rPr>
                <w:rFonts w:hint="eastAsia" w:eastAsia="仿宋_GB2312"/>
                <w:sz w:val="24"/>
                <w:szCs w:val="24"/>
              </w:rPr>
              <w:t>天水市麦积</w:t>
            </w:r>
            <w:r>
              <w:rPr>
                <w:rFonts w:hint="eastAsia" w:eastAsia="仿宋_GB2312"/>
                <w:sz w:val="24"/>
                <w:szCs w:val="24"/>
                <w:lang w:val="en-US" w:eastAsia="zh-CN"/>
              </w:rPr>
              <w:t>工业和信息化局</w:t>
            </w:r>
          </w:p>
        </w:tc>
        <w:tc>
          <w:tcPr>
            <w:tcW w:w="1840" w:type="dxa"/>
            <w:gridSpan w:val="2"/>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ind w:firstLine="480" w:firstLineChars="200"/>
              <w:jc w:val="left"/>
              <w:rPr>
                <w:rFonts w:hint="eastAsia" w:eastAsia="仿宋_GB2312"/>
                <w:sz w:val="24"/>
                <w:szCs w:val="24"/>
                <w:lang w:eastAsia="zh-CN"/>
              </w:rPr>
            </w:pPr>
            <w:r>
              <w:rPr>
                <w:rFonts w:hint="eastAsia" w:eastAsia="仿宋_GB2312"/>
                <w:sz w:val="24"/>
                <w:szCs w:val="24"/>
                <w:lang w:val="en-US" w:eastAsia="zh-CN"/>
              </w:rPr>
              <w:t>李鹏程</w:t>
            </w:r>
          </w:p>
        </w:tc>
        <w:tc>
          <w:tcPr>
            <w:tcW w:w="1417" w:type="dxa"/>
            <w:gridSpan w:val="2"/>
            <w:vAlign w:val="center"/>
          </w:tcPr>
          <w:p>
            <w:pPr>
              <w:spacing w:line="380" w:lineRule="exact"/>
              <w:ind w:firstLine="240" w:firstLineChars="100"/>
              <w:rPr>
                <w:rFonts w:hint="eastAsia" w:eastAsia="仿宋_GB2312"/>
                <w:sz w:val="24"/>
                <w:szCs w:val="24"/>
                <w:lang w:val="en-US" w:eastAsia="zh-CN"/>
              </w:rPr>
            </w:pPr>
            <w:r>
              <w:rPr>
                <w:rFonts w:hint="eastAsia" w:eastAsia="仿宋_GB2312"/>
                <w:sz w:val="24"/>
                <w:szCs w:val="24"/>
                <w:lang w:val="en-US" w:eastAsia="zh-CN"/>
              </w:rPr>
              <w:t>副局长</w:t>
            </w:r>
          </w:p>
        </w:tc>
        <w:tc>
          <w:tcPr>
            <w:tcW w:w="4395" w:type="dxa"/>
            <w:gridSpan w:val="6"/>
            <w:vAlign w:val="center"/>
          </w:tcPr>
          <w:p>
            <w:pPr>
              <w:spacing w:line="380" w:lineRule="exact"/>
              <w:rPr>
                <w:rFonts w:eastAsia="仿宋_GB2312"/>
                <w:sz w:val="24"/>
                <w:szCs w:val="24"/>
              </w:rPr>
            </w:pPr>
            <w:r>
              <w:rPr>
                <w:rFonts w:hint="eastAsia" w:eastAsia="仿宋_GB2312"/>
                <w:sz w:val="24"/>
                <w:szCs w:val="24"/>
              </w:rPr>
              <w:t>天水市麦积</w:t>
            </w:r>
            <w:r>
              <w:rPr>
                <w:rFonts w:hint="eastAsia" w:eastAsia="仿宋_GB2312"/>
                <w:sz w:val="24"/>
                <w:szCs w:val="24"/>
                <w:lang w:val="en-US" w:eastAsia="zh-CN"/>
              </w:rPr>
              <w:t>工业和信息化局</w:t>
            </w:r>
          </w:p>
        </w:tc>
        <w:tc>
          <w:tcPr>
            <w:tcW w:w="1840" w:type="dxa"/>
            <w:gridSpan w:val="2"/>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1" w:type="dxa"/>
            <w:gridSpan w:val="3"/>
            <w:vAlign w:val="center"/>
          </w:tcPr>
          <w:p>
            <w:pPr>
              <w:spacing w:line="380" w:lineRule="exact"/>
              <w:ind w:firstLine="480" w:firstLineChars="200"/>
              <w:rPr>
                <w:rFonts w:hint="eastAsia" w:eastAsia="仿宋_GB2312"/>
                <w:sz w:val="24"/>
                <w:szCs w:val="24"/>
                <w:lang w:eastAsia="zh-CN"/>
              </w:rPr>
            </w:pPr>
            <w:r>
              <w:rPr>
                <w:rFonts w:hint="eastAsia" w:eastAsia="仿宋_GB2312"/>
                <w:sz w:val="24"/>
                <w:szCs w:val="24"/>
                <w:lang w:val="en-US" w:eastAsia="zh-CN"/>
              </w:rPr>
              <w:t>王伟</w:t>
            </w:r>
          </w:p>
        </w:tc>
        <w:tc>
          <w:tcPr>
            <w:tcW w:w="1417" w:type="dxa"/>
            <w:gridSpan w:val="2"/>
            <w:vAlign w:val="center"/>
          </w:tcPr>
          <w:p>
            <w:pPr>
              <w:spacing w:line="380" w:lineRule="exact"/>
              <w:rPr>
                <w:rFonts w:hint="default" w:eastAsia="仿宋_GB2312"/>
                <w:sz w:val="24"/>
                <w:szCs w:val="24"/>
                <w:lang w:val="en-US" w:eastAsia="zh-CN"/>
              </w:rPr>
            </w:pPr>
            <w:r>
              <w:rPr>
                <w:rFonts w:hint="eastAsia" w:eastAsia="仿宋_GB2312"/>
                <w:sz w:val="24"/>
                <w:szCs w:val="24"/>
                <w:lang w:val="en-US" w:eastAsia="zh-CN"/>
              </w:rPr>
              <w:t>办公室主任</w:t>
            </w:r>
          </w:p>
        </w:tc>
        <w:tc>
          <w:tcPr>
            <w:tcW w:w="4395" w:type="dxa"/>
            <w:gridSpan w:val="6"/>
            <w:vAlign w:val="center"/>
          </w:tcPr>
          <w:p>
            <w:pPr>
              <w:spacing w:line="380" w:lineRule="exact"/>
              <w:rPr>
                <w:rFonts w:eastAsia="仿宋_GB2312"/>
                <w:sz w:val="24"/>
                <w:szCs w:val="24"/>
              </w:rPr>
            </w:pPr>
            <w:r>
              <w:rPr>
                <w:rFonts w:hint="eastAsia" w:eastAsia="仿宋_GB2312"/>
                <w:sz w:val="24"/>
                <w:szCs w:val="24"/>
              </w:rPr>
              <w:t>天水市麦积</w:t>
            </w:r>
            <w:r>
              <w:rPr>
                <w:rFonts w:hint="eastAsia" w:eastAsia="仿宋_GB2312"/>
                <w:sz w:val="24"/>
                <w:szCs w:val="24"/>
                <w:lang w:val="en-US" w:eastAsia="zh-CN"/>
              </w:rPr>
              <w:t>工业和信息化局</w:t>
            </w:r>
          </w:p>
        </w:tc>
        <w:tc>
          <w:tcPr>
            <w:tcW w:w="1840" w:type="dxa"/>
            <w:gridSpan w:val="2"/>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393" w:type="dxa"/>
            <w:gridSpan w:val="13"/>
            <w:vAlign w:val="center"/>
          </w:tcPr>
          <w:p>
            <w:pPr>
              <w:spacing w:line="380" w:lineRule="exact"/>
              <w:rPr>
                <w:rFonts w:eastAsia="仿宋_GB2312"/>
                <w:sz w:val="24"/>
                <w:szCs w:val="24"/>
              </w:rPr>
            </w:pPr>
            <w:r>
              <w:rPr>
                <w:rFonts w:hint="eastAsia" w:eastAsia="仿宋_GB2312"/>
                <w:sz w:val="24"/>
                <w:szCs w:val="24"/>
              </w:rPr>
              <w:t xml:space="preserve">评价组组长（签字）：     </w:t>
            </w:r>
          </w:p>
          <w:p>
            <w:pPr>
              <w:spacing w:line="380" w:lineRule="exact"/>
              <w:rPr>
                <w:rFonts w:eastAsia="仿宋_GB2312"/>
                <w:sz w:val="24"/>
                <w:szCs w:val="24"/>
              </w:rPr>
            </w:pPr>
            <w:r>
              <w:rPr>
                <w:rFonts w:hint="eastAsia" w:eastAsia="仿宋_GB2312"/>
                <w:sz w:val="24"/>
                <w:szCs w:val="24"/>
              </w:rPr>
              <w:t xml:space="preserve">    </w:t>
            </w:r>
          </w:p>
          <w:p>
            <w:pPr>
              <w:spacing w:line="380" w:lineRule="exact"/>
              <w:rPr>
                <w:rFonts w:eastAsia="仿宋_GB2312"/>
                <w:sz w:val="24"/>
                <w:szCs w:val="24"/>
              </w:rPr>
            </w:pPr>
          </w:p>
          <w:p>
            <w:pPr>
              <w:spacing w:line="380" w:lineRule="exact"/>
              <w:rPr>
                <w:rFonts w:eastAsia="仿宋_GB2312"/>
                <w:sz w:val="24"/>
                <w:szCs w:val="24"/>
              </w:rPr>
            </w:pPr>
          </w:p>
          <w:p>
            <w:pPr>
              <w:spacing w:line="380" w:lineRule="exact"/>
              <w:rPr>
                <w:rFonts w:eastAsia="仿宋_GB2312"/>
                <w:sz w:val="24"/>
                <w:szCs w:val="24"/>
              </w:rPr>
            </w:pPr>
          </w:p>
          <w:p>
            <w:pPr>
              <w:spacing w:line="380" w:lineRule="exact"/>
              <w:rPr>
                <w:rFonts w:eastAsia="仿宋_GB2312"/>
                <w:sz w:val="24"/>
                <w:szCs w:val="24"/>
              </w:rPr>
            </w:pPr>
            <w:r>
              <w:rPr>
                <w:rFonts w:hint="eastAsia"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9393" w:type="dxa"/>
            <w:gridSpan w:val="13"/>
            <w:tcBorders>
              <w:bottom w:val="single" w:color="auto" w:sz="4" w:space="0"/>
            </w:tcBorders>
          </w:tcPr>
          <w:p>
            <w:pPr>
              <w:spacing w:line="380" w:lineRule="exact"/>
              <w:rPr>
                <w:rFonts w:eastAsia="仿宋_GB2312"/>
                <w:sz w:val="24"/>
                <w:szCs w:val="24"/>
              </w:rPr>
            </w:pPr>
            <w:r>
              <w:rPr>
                <w:rFonts w:hint="eastAsia" w:eastAsia="仿宋_GB2312"/>
                <w:sz w:val="24"/>
                <w:szCs w:val="24"/>
              </w:rPr>
              <w:t>项目单位意见：</w:t>
            </w:r>
          </w:p>
          <w:p>
            <w:pPr>
              <w:spacing w:line="380" w:lineRule="exact"/>
              <w:rPr>
                <w:rFonts w:eastAsia="仿宋_GB2312"/>
                <w:sz w:val="24"/>
                <w:szCs w:val="24"/>
              </w:rPr>
            </w:pPr>
          </w:p>
          <w:p>
            <w:pPr>
              <w:spacing w:before="156" w:beforeLines="50" w:after="156" w:afterLines="50" w:line="380" w:lineRule="exact"/>
              <w:rPr>
                <w:rFonts w:eastAsia="仿宋_GB2312"/>
                <w:sz w:val="24"/>
                <w:szCs w:val="24"/>
              </w:rPr>
            </w:pPr>
            <w:r>
              <w:rPr>
                <w:rFonts w:hint="eastAsia" w:eastAsia="仿宋_GB2312"/>
                <w:sz w:val="24"/>
                <w:szCs w:val="24"/>
              </w:rPr>
              <w:t xml:space="preserve">                                           负责人（签字）：</w:t>
            </w:r>
          </w:p>
          <w:p>
            <w:pPr>
              <w:spacing w:after="156" w:afterLines="50" w:line="380" w:lineRule="exact"/>
              <w:rPr>
                <w:sz w:val="24"/>
                <w:szCs w:val="24"/>
              </w:rPr>
            </w:pPr>
            <w:r>
              <w:rPr>
                <w:rFonts w:hint="eastAsia"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9393" w:type="dxa"/>
            <w:gridSpan w:val="13"/>
          </w:tcPr>
          <w:p>
            <w:pPr>
              <w:spacing w:line="380" w:lineRule="exact"/>
              <w:rPr>
                <w:rFonts w:eastAsia="仿宋_GB2312"/>
                <w:sz w:val="24"/>
                <w:szCs w:val="24"/>
              </w:rPr>
            </w:pPr>
            <w:r>
              <w:rPr>
                <w:rFonts w:hint="eastAsia" w:eastAsia="仿宋_GB2312"/>
                <w:sz w:val="24"/>
                <w:szCs w:val="24"/>
              </w:rPr>
              <w:t>主管部门意见：</w:t>
            </w:r>
          </w:p>
          <w:p>
            <w:pPr>
              <w:spacing w:before="156" w:beforeLines="50" w:after="156" w:afterLines="50" w:line="380" w:lineRule="exact"/>
              <w:rPr>
                <w:rFonts w:eastAsia="仿宋_GB2312"/>
                <w:sz w:val="24"/>
                <w:szCs w:val="24"/>
              </w:rPr>
            </w:pPr>
            <w:r>
              <w:rPr>
                <w:rFonts w:hint="eastAsia" w:eastAsia="仿宋_GB2312"/>
                <w:sz w:val="24"/>
                <w:szCs w:val="24"/>
              </w:rPr>
              <w:t xml:space="preserve">                                           负责人（签字）：</w:t>
            </w:r>
          </w:p>
          <w:p>
            <w:pPr>
              <w:spacing w:after="156" w:afterLines="50" w:line="380" w:lineRule="exact"/>
              <w:rPr>
                <w:sz w:val="24"/>
                <w:szCs w:val="24"/>
              </w:rPr>
            </w:pPr>
            <w:r>
              <w:rPr>
                <w:rFonts w:hint="eastAsia"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393" w:type="dxa"/>
            <w:gridSpan w:val="13"/>
            <w:tcBorders>
              <w:bottom w:val="single" w:color="auto" w:sz="4" w:space="0"/>
            </w:tcBorders>
          </w:tcPr>
          <w:p>
            <w:pPr>
              <w:spacing w:line="380" w:lineRule="exact"/>
              <w:rPr>
                <w:rFonts w:eastAsia="仿宋_GB2312"/>
                <w:sz w:val="24"/>
                <w:szCs w:val="24"/>
              </w:rPr>
            </w:pPr>
            <w:r>
              <w:rPr>
                <w:rFonts w:hint="eastAsia" w:eastAsia="仿宋_GB2312"/>
                <w:sz w:val="24"/>
                <w:szCs w:val="24"/>
              </w:rPr>
              <w:t>财政局主管股室意见：</w:t>
            </w:r>
          </w:p>
          <w:p>
            <w:pPr>
              <w:spacing w:before="156" w:beforeLines="50" w:after="156" w:afterLines="50" w:line="380" w:lineRule="exact"/>
              <w:rPr>
                <w:rFonts w:eastAsia="仿宋_GB2312"/>
                <w:sz w:val="24"/>
                <w:szCs w:val="24"/>
              </w:rPr>
            </w:pPr>
            <w:r>
              <w:rPr>
                <w:rFonts w:hint="eastAsia" w:eastAsia="仿宋_GB2312"/>
                <w:sz w:val="24"/>
                <w:szCs w:val="24"/>
              </w:rPr>
              <w:t xml:space="preserve">                                           负责人（签字）：</w:t>
            </w:r>
          </w:p>
          <w:p>
            <w:pPr>
              <w:spacing w:line="380" w:lineRule="exact"/>
              <w:rPr>
                <w:rFonts w:eastAsia="仿宋_GB2312"/>
                <w:sz w:val="24"/>
                <w:szCs w:val="24"/>
              </w:rPr>
            </w:pPr>
            <w:r>
              <w:rPr>
                <w:rFonts w:hint="eastAsia" w:eastAsia="仿宋_GB2312"/>
                <w:sz w:val="24"/>
                <w:szCs w:val="24"/>
              </w:rPr>
              <w:t xml:space="preserve">                                           年   月   日</w:t>
            </w:r>
          </w:p>
        </w:tc>
      </w:tr>
    </w:tbl>
    <w:p>
      <w:pPr>
        <w:rPr>
          <w:rFonts w:hint="default" w:eastAsia="仿宋_GB2312"/>
          <w:lang w:val="en-US" w:eastAsia="zh-CN"/>
        </w:rPr>
      </w:pPr>
      <w:r>
        <w:rPr>
          <w:rFonts w:hint="eastAsia" w:eastAsia="仿宋_GB2312" w:cs="仿宋_GB2312"/>
          <w:bCs/>
          <w:sz w:val="24"/>
          <w:szCs w:val="24"/>
        </w:rPr>
        <w:t>填报人：</w:t>
      </w:r>
      <w:r>
        <w:rPr>
          <w:rFonts w:hint="eastAsia" w:eastAsia="仿宋_GB2312" w:cs="仿宋_GB2312"/>
          <w:bCs/>
          <w:sz w:val="24"/>
          <w:szCs w:val="24"/>
          <w:lang w:val="en-US" w:eastAsia="zh-CN"/>
        </w:rPr>
        <w:t>李文娟</w:t>
      </w:r>
      <w:r>
        <w:rPr>
          <w:rFonts w:hint="eastAsia" w:eastAsia="仿宋_GB2312" w:cs="仿宋_GB2312"/>
          <w:bCs/>
          <w:sz w:val="24"/>
          <w:szCs w:val="24"/>
        </w:rPr>
        <w:t xml:space="preserve">                         联系电话：0</w:t>
      </w:r>
      <w:r>
        <w:rPr>
          <w:rFonts w:eastAsia="仿宋_GB2312" w:cs="仿宋_GB2312"/>
          <w:bCs/>
          <w:sz w:val="24"/>
          <w:szCs w:val="24"/>
        </w:rPr>
        <w:t>938</w:t>
      </w:r>
      <w:r>
        <w:rPr>
          <w:rFonts w:hint="eastAsia" w:eastAsia="仿宋_GB2312" w:cs="仿宋_GB2312"/>
          <w:bCs/>
          <w:sz w:val="24"/>
          <w:szCs w:val="24"/>
          <w:lang w:val="en-US" w:eastAsia="zh-CN"/>
        </w:rPr>
        <w:t>-2610111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kMDBjMDJiMGJjYTc4YzcwZjczNzdjZDgzYjA2MzgifQ=="/>
  </w:docVars>
  <w:rsids>
    <w:rsidRoot w:val="00E613DF"/>
    <w:rsid w:val="000056C6"/>
    <w:rsid w:val="000133CC"/>
    <w:rsid w:val="00016A85"/>
    <w:rsid w:val="0001761F"/>
    <w:rsid w:val="00044AF2"/>
    <w:rsid w:val="000D16E0"/>
    <w:rsid w:val="000D2491"/>
    <w:rsid w:val="000E15F2"/>
    <w:rsid w:val="00100A7C"/>
    <w:rsid w:val="0010686D"/>
    <w:rsid w:val="001174DE"/>
    <w:rsid w:val="0014067F"/>
    <w:rsid w:val="001456CD"/>
    <w:rsid w:val="00150E1E"/>
    <w:rsid w:val="001917E9"/>
    <w:rsid w:val="001A4220"/>
    <w:rsid w:val="001B278A"/>
    <w:rsid w:val="001D6ABC"/>
    <w:rsid w:val="001F1C97"/>
    <w:rsid w:val="0021608D"/>
    <w:rsid w:val="002747DD"/>
    <w:rsid w:val="00277E99"/>
    <w:rsid w:val="002821AC"/>
    <w:rsid w:val="002827D4"/>
    <w:rsid w:val="00283026"/>
    <w:rsid w:val="0028436D"/>
    <w:rsid w:val="002D5225"/>
    <w:rsid w:val="003423E4"/>
    <w:rsid w:val="00345004"/>
    <w:rsid w:val="003555BD"/>
    <w:rsid w:val="00356181"/>
    <w:rsid w:val="00396DB2"/>
    <w:rsid w:val="003A257F"/>
    <w:rsid w:val="003B7E77"/>
    <w:rsid w:val="003D2B61"/>
    <w:rsid w:val="003F01B6"/>
    <w:rsid w:val="00432359"/>
    <w:rsid w:val="00434FD9"/>
    <w:rsid w:val="00445858"/>
    <w:rsid w:val="00461EB9"/>
    <w:rsid w:val="00472A8A"/>
    <w:rsid w:val="00495D7C"/>
    <w:rsid w:val="004C5B60"/>
    <w:rsid w:val="004D47CB"/>
    <w:rsid w:val="004E170C"/>
    <w:rsid w:val="004F0EC5"/>
    <w:rsid w:val="00500D84"/>
    <w:rsid w:val="005102F5"/>
    <w:rsid w:val="0052200A"/>
    <w:rsid w:val="0058280D"/>
    <w:rsid w:val="00584454"/>
    <w:rsid w:val="005A5FA8"/>
    <w:rsid w:val="005D6FB1"/>
    <w:rsid w:val="005E4E0F"/>
    <w:rsid w:val="005F588C"/>
    <w:rsid w:val="006038EE"/>
    <w:rsid w:val="00616D61"/>
    <w:rsid w:val="00625D71"/>
    <w:rsid w:val="00627F6C"/>
    <w:rsid w:val="006D4978"/>
    <w:rsid w:val="006E331F"/>
    <w:rsid w:val="006E557B"/>
    <w:rsid w:val="00715DF6"/>
    <w:rsid w:val="00726295"/>
    <w:rsid w:val="007447A4"/>
    <w:rsid w:val="007A0C86"/>
    <w:rsid w:val="007C7B77"/>
    <w:rsid w:val="008269C4"/>
    <w:rsid w:val="00855A6E"/>
    <w:rsid w:val="008C50D2"/>
    <w:rsid w:val="00906564"/>
    <w:rsid w:val="00911C44"/>
    <w:rsid w:val="00916DDB"/>
    <w:rsid w:val="00945D49"/>
    <w:rsid w:val="0095121C"/>
    <w:rsid w:val="009A169E"/>
    <w:rsid w:val="009A3EA7"/>
    <w:rsid w:val="009D0B8A"/>
    <w:rsid w:val="009E2877"/>
    <w:rsid w:val="009E4955"/>
    <w:rsid w:val="009F2825"/>
    <w:rsid w:val="009F3C9D"/>
    <w:rsid w:val="00A07C15"/>
    <w:rsid w:val="00A648E9"/>
    <w:rsid w:val="00A64C25"/>
    <w:rsid w:val="00A65D46"/>
    <w:rsid w:val="00A9645F"/>
    <w:rsid w:val="00B4637B"/>
    <w:rsid w:val="00B63E57"/>
    <w:rsid w:val="00BA3E68"/>
    <w:rsid w:val="00BB301D"/>
    <w:rsid w:val="00BC43C2"/>
    <w:rsid w:val="00BC690D"/>
    <w:rsid w:val="00BF3C5F"/>
    <w:rsid w:val="00C33855"/>
    <w:rsid w:val="00C65E76"/>
    <w:rsid w:val="00C75772"/>
    <w:rsid w:val="00C8583F"/>
    <w:rsid w:val="00CA1548"/>
    <w:rsid w:val="00D26CE9"/>
    <w:rsid w:val="00D50D64"/>
    <w:rsid w:val="00D61945"/>
    <w:rsid w:val="00D73D54"/>
    <w:rsid w:val="00D9580E"/>
    <w:rsid w:val="00DD2395"/>
    <w:rsid w:val="00DE4791"/>
    <w:rsid w:val="00E03A86"/>
    <w:rsid w:val="00E47111"/>
    <w:rsid w:val="00E613DF"/>
    <w:rsid w:val="00E64506"/>
    <w:rsid w:val="00E7259B"/>
    <w:rsid w:val="00E7719D"/>
    <w:rsid w:val="00E92039"/>
    <w:rsid w:val="00EC2126"/>
    <w:rsid w:val="00ED2B24"/>
    <w:rsid w:val="00F23860"/>
    <w:rsid w:val="00F32D42"/>
    <w:rsid w:val="00F42B3A"/>
    <w:rsid w:val="00F77720"/>
    <w:rsid w:val="00F878A2"/>
    <w:rsid w:val="00FC7ADF"/>
    <w:rsid w:val="00FC7F3A"/>
    <w:rsid w:val="0C4A49F7"/>
    <w:rsid w:val="3DE00A63"/>
    <w:rsid w:val="4A112FD4"/>
    <w:rsid w:val="503F723D"/>
    <w:rsid w:val="51E932DA"/>
    <w:rsid w:val="69D5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rPr>
      <w:rFonts w:hint="eastAsia"/>
      <w:sz w:val="2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font12"/>
    <w:basedOn w:val="7"/>
    <w:qFormat/>
    <w:uiPriority w:val="0"/>
    <w:rPr>
      <w:rFonts w:ascii="仿宋_GB2312" w:eastAsia="仿宋_GB2312" w:cs="仿宋_GB2312"/>
      <w:color w:val="000000"/>
      <w:sz w:val="24"/>
      <w:szCs w:val="24"/>
      <w:u w:val="none"/>
    </w:rPr>
  </w:style>
  <w:style w:type="character" w:customStyle="1" w:styleId="9">
    <w:name w:val="font101"/>
    <w:basedOn w:val="7"/>
    <w:qFormat/>
    <w:uiPriority w:val="0"/>
    <w:rPr>
      <w:rFonts w:hint="eastAsia" w:ascii="宋体" w:hAnsi="宋体" w:eastAsia="宋体" w:cs="宋体"/>
      <w:color w:val="000000"/>
      <w:sz w:val="24"/>
      <w:szCs w:val="24"/>
      <w:u w:val="none"/>
    </w:rPr>
  </w:style>
  <w:style w:type="character" w:customStyle="1" w:styleId="10">
    <w:name w:val="页眉 字符"/>
    <w:basedOn w:val="7"/>
    <w:link w:val="4"/>
    <w:uiPriority w:val="0"/>
    <w:rPr>
      <w:kern w:val="2"/>
      <w:sz w:val="18"/>
      <w:szCs w:val="18"/>
    </w:rPr>
  </w:style>
  <w:style w:type="character" w:customStyle="1" w:styleId="11">
    <w:name w:val="页脚 字符"/>
    <w:basedOn w:val="7"/>
    <w:link w:val="3"/>
    <w:qFormat/>
    <w:uiPriority w:val="0"/>
    <w:rPr>
      <w:kern w:val="2"/>
      <w:sz w:val="18"/>
      <w:szCs w:val="18"/>
    </w:rPr>
  </w:style>
  <w:style w:type="character" w:customStyle="1" w:styleId="1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8</Pages>
  <Words>651</Words>
  <Characters>3712</Characters>
  <Lines>30</Lines>
  <Paragraphs>8</Paragraphs>
  <TotalTime>43</TotalTime>
  <ScaleCrop>false</ScaleCrop>
  <LinksUpToDate>false</LinksUpToDate>
  <CharactersWithSpaces>4355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2021-10-09T01:01:00Z</dcterms:created>
  <dc:creator>DELL</dc:creator>
  <cp:lastModifiedBy>DELL</cp:lastModifiedBy>
  <dcterms:modified xsi:type="dcterms:W3CDTF">2023-10-13T09:03:07Z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CBF719D255F64A9EA9212E6942D20757_13</vt:lpwstr>
  </property>
</Properties>
</file>