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1800F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年度麦积区国有资本经营预算收支决算及平衡情况的说明</w:t>
      </w:r>
    </w:p>
    <w:p w14:paraId="228A4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</w:pPr>
    </w:p>
    <w:p w14:paraId="7FF26D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国有资本经营预算收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24"/>
          <w:highlight w:val="none"/>
        </w:rPr>
        <w:t>入总量完成807万元，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其中：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24"/>
          <w:highlight w:val="none"/>
        </w:rPr>
        <w:t>国有资本经营预算收入39万元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，为预算30万元的130%，同比增长44.44%，增收12万元；上级补助收入238万元；上年结余530万元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。国有资本经营预算支出总量807万元，其中：国有资本经营预算支出42万元，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为预算41万元的102.44%；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调出资金255万元；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年终结转510万元。年终收支平衡。</w:t>
      </w:r>
    </w:p>
    <w:p w14:paraId="72413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Q1Y2FhYWYyYzhjMDNiNzRhZDU2OGY3Mjk3MjEifQ=="/>
  </w:docVars>
  <w:rsids>
    <w:rsidRoot w:val="00000000"/>
    <w:rsid w:val="0A3111E3"/>
    <w:rsid w:val="298D09EF"/>
    <w:rsid w:val="39424890"/>
    <w:rsid w:val="58B5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200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2022-10-14T07:04:00Z</dcterms:created>
  <dc:creator>Administrator</dc:creator>
  <cp:lastModifiedBy>大米</cp:lastModifiedBy>
  <dcterms:modified xsi:type="dcterms:W3CDTF">2025-09-04T12:04:04Z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7F82DAB78EE14C879E28A7508B2ED495_12</vt:lpwstr>
  </property>
  <property fmtid="{D5CDD505-2E9C-101B-9397-08002B2CF9AE}" pid="4" name="KSOTemplateDocerSaveRecord">
    <vt:lpwstr>eyJoZGlkIjoiMzRmMjQ1Y2FhYWYyYzhjMDNiNzRhZDU2OGY3Mjk3MjEiLCJ1c2VySWQiOiIxNjE5OTI4Mzc0In0=</vt:lpwstr>
  </property>
</Properties>
</file>