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关于202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年麦积区政府性基金收支决算及平衡情况的说明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政府性基金预算收入总量完成130561万元，其中：政府性基金预算收入31981万元，为预算41000万元的78%，同比下降60.25%，减收48477万元；上级补助收入4107万元；地方政府专项债务转贷收入89700万元；上年结转收入4773万元。政府性基金预算支出总量完成130561万元，为预算130561万元的100%，其中：政府性基金预算支出108910万元，为预算108910万元的100%；上解上级支出132万元；债务还本支出5000万元；年终结转资金16519万元。年终收支平衡。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政府性基金预算收入31981万元，为预算41000万元的78%，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同比下降60.25%，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其中国有土地使用权出让收入占比较多，受房地产政策调控，土地交易市场低迷影响，政府性基金收入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呈下降态势。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highlight w:val="none"/>
        </w:rPr>
        <w:t>支出分科目完成情况是：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城乡社区支出88665万元；其他支出15101万元；债务付息支出5049万元；债务发行费用支出95万元。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/>
        <w:jc w:val="both"/>
        <w:textAlignment w:val="auto"/>
        <w:outlineLvl w:val="9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9A5AC0"/>
    <w:rsid w:val="23C9314F"/>
    <w:rsid w:val="44CC7AFA"/>
    <w:rsid w:val="62717EB5"/>
    <w:rsid w:val="7B5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2022-10-14T06:57:00Z</dcterms:created>
  <dc:creator>Administrator</dc:creator>
  <cp:lastModifiedBy>Administrator</cp:lastModifiedBy>
  <dcterms:modified xsi:type="dcterms:W3CDTF">2023-08-21T09:40:20Z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