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年麦积区“三公”经费支出情况的说明</w:t>
      </w:r>
    </w:p>
    <w:p>
      <w:pPr>
        <w:rPr>
          <w:rFonts w:hint="eastAsia"/>
        </w:rPr>
      </w:pPr>
    </w:p>
    <w:p>
      <w:pPr>
        <w:spacing w:beforeLines="0" w:afterLines="0" w:line="600" w:lineRule="exact"/>
        <w:ind w:firstLine="640"/>
        <w:rPr>
          <w:rFonts w:hint="eastAsia" w:ascii="Times New Roman" w:hAnsi="Times New Roman" w:eastAsia="仿宋_GB2312"/>
          <w:color w:val="000000"/>
          <w:spacing w:val="-4"/>
          <w:sz w:val="32"/>
        </w:rPr>
      </w:pPr>
      <w:r>
        <w:rPr>
          <w:rFonts w:hint="eastAsia" w:ascii="Times New Roman" w:hAnsi="Times New Roman" w:eastAsia="仿宋_GB2312"/>
          <w:color w:val="000000"/>
          <w:spacing w:val="-4"/>
          <w:sz w:val="32"/>
        </w:rPr>
        <w:t>2022麦积区全年“三公”经费支出合计577万元，占预算的65.2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%，较2021年全年480万同比增加20.2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%。其中：公务接待费93万元，占预算的43.3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%，较2021年217万元同比下降57.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%；公务用车购置费32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万元，占预算的79.7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%；公务用车维护费157万元，占预算的60.4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%，较2021年263万元同比下降40.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%。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仿宋_GB2312"/>
          <w:color w:val="000000"/>
          <w:spacing w:val="-4"/>
          <w:sz w:val="32"/>
        </w:rPr>
      </w:pPr>
      <w:r>
        <w:rPr>
          <w:rFonts w:hint="default" w:ascii="Times New Roman" w:hAnsi="Times New Roman" w:eastAsia="仿宋_GB2312"/>
          <w:color w:val="000000"/>
          <w:spacing w:val="-4"/>
          <w:sz w:val="32"/>
        </w:rPr>
        <w:t>2022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年三公经费比2021年增加97万元。主要原因是由于公务用车报废需购置造成三公经费的增加，剔除该因素后，2022年三公经费比2021年减少2</w:t>
      </w:r>
      <w:r>
        <w:rPr>
          <w:rFonts w:hint="eastAsia" w:ascii="Times New Roman" w:hAnsi="Times New Roman" w:eastAsia="仿宋_GB2312"/>
          <w:color w:val="000000"/>
          <w:spacing w:val="-4"/>
          <w:sz w:val="32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000000"/>
          <w:spacing w:val="-4"/>
          <w:sz w:val="32"/>
        </w:rPr>
        <w:t>万元，实现了三公经费只减不增。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4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TIxY2RmMDQxODgwMThiMmIxODJkYjQxYmNiZDgifQ=="/>
  </w:docVars>
  <w:rsids>
    <w:rsidRoot w:val="00172A27"/>
    <w:rsid w:val="2FC668A2"/>
    <w:rsid w:val="487C098A"/>
    <w:rsid w:val="53B8244B"/>
    <w:rsid w:val="5C0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130</Characters>
  <Lines>0</Lines>
  <Paragraphs>0</Paragraphs>
  <TotalTime>9</TotalTime>
  <ScaleCrop>false</ScaleCrop>
  <LinksUpToDate>false</LinksUpToDate>
  <CharactersWithSpaces>130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2022-10-14T06:46:00Z</dcterms:created>
  <dc:creator>Administrator</dc:creator>
  <cp:lastModifiedBy>Administrator</cp:lastModifiedBy>
  <dcterms:modified xsi:type="dcterms:W3CDTF">2023-08-23T02:24:36Z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0DC5FA9DCACA4D15A876C3FCDDD10D3A_12</vt:lpwstr>
  </property>
</Properties>
</file>