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天水市麦积区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发展和改革局</w:t>
      </w:r>
      <w:r>
        <w:rPr>
          <w:rFonts w:hint="eastAsia" w:ascii="黑体" w:hAnsi="黑体" w:eastAsia="黑体" w:cs="黑体"/>
          <w:sz w:val="44"/>
          <w:szCs w:val="44"/>
        </w:rPr>
        <w:t>部门决算绩效评价报告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ind w:firstLine="562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一、预算编制的准确完整性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、财政拨款收入预决算差异率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年度本单位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一般公共预算</w:t>
      </w:r>
      <w:r>
        <w:rPr>
          <w:rFonts w:hint="eastAsia" w:ascii="仿宋" w:hAnsi="仿宋" w:eastAsia="仿宋" w:cs="仿宋"/>
          <w:sz w:val="28"/>
          <w:szCs w:val="28"/>
        </w:rPr>
        <w:t>财政拨款收入年初预算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5323.46万</w:t>
      </w:r>
      <w:r>
        <w:rPr>
          <w:rFonts w:hint="eastAsia" w:ascii="仿宋" w:hAnsi="仿宋" w:eastAsia="仿宋" w:cs="仿宋"/>
          <w:sz w:val="28"/>
          <w:szCs w:val="28"/>
        </w:rPr>
        <w:t>元，年终决算金额为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5323.46</w:t>
      </w:r>
      <w:r>
        <w:rPr>
          <w:rFonts w:hint="eastAsia" w:ascii="仿宋" w:hAnsi="仿宋" w:eastAsia="仿宋" w:cs="仿宋"/>
          <w:sz w:val="28"/>
          <w:szCs w:val="28"/>
        </w:rPr>
        <w:t>元，本年财政拨款收入预决算差异率为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ascii="仿宋" w:hAnsi="仿宋" w:eastAsia="仿宋" w:cs="仿宋"/>
          <w:sz w:val="28"/>
          <w:szCs w:val="28"/>
        </w:rPr>
        <w:t>%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、非财政拨款收入预决算差异率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年度本单位非财政拨款收入年初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结转数为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、基本支出预决算差异率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年度基本支出预决算金额为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486.35万</w:t>
      </w:r>
      <w:r>
        <w:rPr>
          <w:rFonts w:hint="eastAsia" w:ascii="仿宋" w:hAnsi="仿宋" w:eastAsia="仿宋" w:cs="仿宋"/>
          <w:sz w:val="28"/>
          <w:szCs w:val="28"/>
        </w:rPr>
        <w:t>元，年终决算金额为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486.35万</w:t>
      </w:r>
      <w:r>
        <w:rPr>
          <w:rFonts w:hint="eastAsia" w:ascii="仿宋" w:hAnsi="仿宋" w:eastAsia="仿宋" w:cs="仿宋"/>
          <w:sz w:val="28"/>
          <w:szCs w:val="28"/>
        </w:rPr>
        <w:t>元，基本支出预决算年度差异为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ascii="仿宋" w:hAnsi="仿宋" w:eastAsia="仿宋" w:cs="仿宋"/>
          <w:sz w:val="28"/>
          <w:szCs w:val="28"/>
        </w:rPr>
        <w:t>%</w:t>
      </w:r>
      <w:r>
        <w:rPr>
          <w:rFonts w:hint="eastAsia" w:ascii="仿宋" w:hAnsi="仿宋" w:eastAsia="仿宋" w:cs="仿宋"/>
          <w:sz w:val="28"/>
          <w:szCs w:val="28"/>
        </w:rPr>
        <w:t>。年数预算中的日常公用经费只按人员编制数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37*3000=111000</w:t>
      </w:r>
      <w:r>
        <w:rPr>
          <w:rFonts w:hint="eastAsia" w:ascii="仿宋" w:hAnsi="仿宋" w:eastAsia="仿宋" w:cs="仿宋"/>
          <w:sz w:val="28"/>
          <w:szCs w:val="28"/>
        </w:rPr>
        <w:t>元标准核定，与实际公用需要相差较大。</w:t>
      </w:r>
    </w:p>
    <w:p>
      <w:pPr>
        <w:numPr>
          <w:ilvl w:val="0"/>
          <w:numId w:val="1"/>
        </w:numPr>
        <w:ind w:firstLine="562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预算执行的有效性</w:t>
      </w:r>
    </w:p>
    <w:p>
      <w:pPr>
        <w:ind w:left="420" w:left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 xml:space="preserve"> 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、基本支出人员经费预决算差异率</w:t>
      </w:r>
    </w:p>
    <w:p>
      <w:pPr>
        <w:ind w:firstLine="562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年度本单位基本支出人员经费年初预算金额为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486.35万</w:t>
      </w:r>
      <w:r>
        <w:rPr>
          <w:rFonts w:hint="eastAsia" w:ascii="仿宋" w:hAnsi="仿宋" w:eastAsia="仿宋" w:cs="仿宋"/>
          <w:sz w:val="28"/>
          <w:szCs w:val="28"/>
        </w:rPr>
        <w:t>元，年终决算金额为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486.35万</w:t>
      </w:r>
      <w:r>
        <w:rPr>
          <w:rFonts w:hint="eastAsia" w:ascii="仿宋" w:hAnsi="仿宋" w:eastAsia="仿宋" w:cs="仿宋"/>
          <w:sz w:val="28"/>
          <w:szCs w:val="28"/>
        </w:rPr>
        <w:t>元，</w:t>
      </w: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年基本支出人员经费预决算差异率为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ascii="仿宋" w:hAnsi="仿宋" w:eastAsia="仿宋" w:cs="仿宋"/>
          <w:sz w:val="28"/>
          <w:szCs w:val="28"/>
        </w:rPr>
        <w:t>%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、基本支出公用经费预决算差异率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年度本单位基本支出公用经费年初预算金额为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111000</w:t>
      </w:r>
      <w:r>
        <w:rPr>
          <w:rFonts w:hint="eastAsia" w:ascii="仿宋" w:hAnsi="仿宋" w:eastAsia="仿宋" w:cs="仿宋"/>
          <w:sz w:val="28"/>
          <w:szCs w:val="28"/>
        </w:rPr>
        <w:t>元，年终决算金额为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111000</w:t>
      </w:r>
      <w:r>
        <w:rPr>
          <w:rFonts w:hint="eastAsia" w:ascii="仿宋" w:hAnsi="仿宋" w:eastAsia="仿宋" w:cs="仿宋"/>
          <w:sz w:val="28"/>
          <w:szCs w:val="28"/>
        </w:rPr>
        <w:t>元，</w:t>
      </w: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年基本支出公共经费预决算差异率为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5.7</w:t>
      </w:r>
      <w:r>
        <w:rPr>
          <w:rFonts w:ascii="仿宋" w:hAnsi="仿宋" w:eastAsia="仿宋" w:cs="仿宋"/>
          <w:sz w:val="28"/>
          <w:szCs w:val="28"/>
        </w:rPr>
        <w:t>%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2"/>
        </w:num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财政拨款结转和结余率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年度本单位年终财政结转和结余金额为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21.32万</w:t>
      </w:r>
      <w:r>
        <w:rPr>
          <w:rFonts w:hint="eastAsia" w:ascii="仿宋" w:hAnsi="仿宋" w:eastAsia="仿宋" w:cs="仿宋"/>
          <w:sz w:val="28"/>
          <w:szCs w:val="28"/>
        </w:rPr>
        <w:t>元，本年财政结转和结余年初预算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5323.46万</w:t>
      </w:r>
      <w:r>
        <w:rPr>
          <w:rFonts w:hint="eastAsia" w:ascii="仿宋" w:hAnsi="仿宋" w:eastAsia="仿宋" w:cs="仿宋"/>
          <w:sz w:val="28"/>
          <w:szCs w:val="28"/>
        </w:rPr>
        <w:t>元，财政拨款结转和结余率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0.04</w:t>
      </w:r>
      <w:r>
        <w:rPr>
          <w:rFonts w:ascii="仿宋" w:hAnsi="仿宋" w:eastAsia="仿宋" w:cs="仿宋"/>
          <w:sz w:val="28"/>
          <w:szCs w:val="28"/>
        </w:rPr>
        <w:t>%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、财政拨款结转和结余上下年变动率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年度本单位年终结转和结余金额为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31.32万</w:t>
      </w:r>
      <w:r>
        <w:rPr>
          <w:rFonts w:hint="eastAsia" w:ascii="仿宋" w:hAnsi="仿宋" w:eastAsia="仿宋" w:cs="仿宋"/>
          <w:sz w:val="28"/>
          <w:szCs w:val="28"/>
        </w:rPr>
        <w:t>元，上年结转和结余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1050.39万</w:t>
      </w:r>
      <w:r>
        <w:rPr>
          <w:rFonts w:hint="eastAsia" w:ascii="仿宋" w:hAnsi="仿宋" w:eastAsia="仿宋" w:cs="仿宋"/>
          <w:sz w:val="28"/>
          <w:szCs w:val="28"/>
        </w:rPr>
        <w:t>元，财政拨款结转和结余上下年变动率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97.97</w:t>
      </w:r>
      <w:r>
        <w:rPr>
          <w:rFonts w:ascii="仿宋" w:hAnsi="仿宋" w:eastAsia="仿宋" w:cs="仿宋"/>
          <w:sz w:val="28"/>
          <w:szCs w:val="28"/>
        </w:rPr>
        <w:t>%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3"/>
        </w:num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“三公”经费支出预决算差异率</w:t>
      </w:r>
    </w:p>
    <w:p>
      <w:pPr>
        <w:ind w:firstLine="56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年度本单位“三公”经费支出年初预算金额为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2500</w:t>
      </w:r>
      <w:r>
        <w:rPr>
          <w:rFonts w:hint="eastAsia" w:ascii="仿宋" w:hAnsi="仿宋" w:eastAsia="仿宋" w:cs="仿宋"/>
          <w:sz w:val="28"/>
          <w:szCs w:val="28"/>
        </w:rPr>
        <w:t>元，年终决算金额为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2500</w:t>
      </w:r>
      <w:r>
        <w:rPr>
          <w:rFonts w:hint="eastAsia" w:ascii="仿宋" w:hAnsi="仿宋" w:eastAsia="仿宋" w:cs="仿宋"/>
          <w:sz w:val="28"/>
          <w:szCs w:val="28"/>
        </w:rPr>
        <w:t>元，</w:t>
      </w: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年“三公”经费支出预决算差异率为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ascii="仿宋" w:hAnsi="仿宋" w:eastAsia="仿宋" w:cs="仿宋"/>
          <w:sz w:val="28"/>
          <w:szCs w:val="28"/>
        </w:rPr>
        <w:t>%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firstLine="562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三、预算编制及执行的规范性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年度本单位项目支出中未开支离退休经费，符合预算编制及执行的规范。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四、财务账款</w:t>
      </w:r>
    </w:p>
    <w:p>
      <w:pPr>
        <w:ind w:firstLine="562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、资产状况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年度本单位资产往来款项总金额为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万元，上年度往来款项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万元，</w:t>
      </w: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年资产类往来款项变动率为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ascii="仿宋" w:hAnsi="仿宋" w:eastAsia="仿宋" w:cs="仿宋"/>
          <w:sz w:val="28"/>
          <w:szCs w:val="28"/>
        </w:rPr>
        <w:t>%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firstLine="562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、负债状况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年度本单位负债往来款项总金额为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万元，上年度往来款项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万元，</w:t>
      </w: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年资产类往来款项变动率为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ascii="仿宋" w:hAnsi="仿宋" w:eastAsia="仿宋" w:cs="仿宋"/>
          <w:sz w:val="28"/>
          <w:szCs w:val="28"/>
        </w:rPr>
        <w:t>%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left="420" w:left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五、人员情况</w:t>
      </w:r>
    </w:p>
    <w:p>
      <w:pPr>
        <w:ind w:firstLine="562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、在职人员控制率</w:t>
      </w:r>
    </w:p>
    <w:p>
      <w:pPr>
        <w:ind w:firstLine="560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年度本单位在职人员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40</w:t>
      </w:r>
      <w:r>
        <w:rPr>
          <w:rFonts w:hint="eastAsia" w:ascii="仿宋" w:hAnsi="仿宋" w:eastAsia="仿宋" w:cs="仿宋"/>
          <w:sz w:val="28"/>
          <w:szCs w:val="28"/>
        </w:rPr>
        <w:t>人，本年度编制人数是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37</w:t>
      </w:r>
      <w:r>
        <w:rPr>
          <w:rFonts w:hint="eastAsia" w:ascii="仿宋" w:hAnsi="仿宋" w:eastAsia="仿宋" w:cs="仿宋"/>
          <w:sz w:val="28"/>
          <w:szCs w:val="28"/>
        </w:rPr>
        <w:t>人，在职人员控制率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-9.25</w:t>
      </w:r>
      <w:r>
        <w:rPr>
          <w:rFonts w:ascii="仿宋" w:hAnsi="仿宋" w:eastAsia="仿宋" w:cs="仿宋"/>
          <w:sz w:val="28"/>
          <w:szCs w:val="28"/>
        </w:rPr>
        <w:t>%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firstLine="562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、财政拨款（补助）人员控制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年度本单位一般公共预算财政拨款（补助）开支在职人数为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40</w:t>
      </w:r>
      <w:r>
        <w:rPr>
          <w:rFonts w:hint="eastAsia" w:ascii="仿宋" w:hAnsi="仿宋" w:eastAsia="仿宋" w:cs="仿宋"/>
          <w:sz w:val="28"/>
          <w:szCs w:val="28"/>
        </w:rPr>
        <w:t>人，上年度一般公共预算财政拨款（补助）开支在职人数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41</w:t>
      </w:r>
      <w:r>
        <w:rPr>
          <w:rFonts w:hint="eastAsia" w:ascii="仿宋" w:hAnsi="仿宋" w:eastAsia="仿宋" w:cs="仿宋"/>
          <w:sz w:val="28"/>
          <w:szCs w:val="28"/>
        </w:rPr>
        <w:t>人，变动率为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2.5</w:t>
      </w:r>
      <w:r>
        <w:rPr>
          <w:rFonts w:ascii="仿宋" w:hAnsi="仿宋" w:eastAsia="仿宋" w:cs="仿宋"/>
          <w:sz w:val="28"/>
          <w:szCs w:val="28"/>
        </w:rPr>
        <w:t>%</w:t>
      </w:r>
      <w:r>
        <w:rPr>
          <w:rFonts w:hint="eastAsia" w:ascii="仿宋" w:hAnsi="仿宋" w:eastAsia="仿宋" w:cs="仿宋"/>
          <w:sz w:val="28"/>
          <w:szCs w:val="28"/>
        </w:rPr>
        <w:t>。今年在职人员中有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调入2人，调出2人，在职转退休1人，遗属去世一人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tbl>
      <w:tblPr>
        <w:tblStyle w:val="2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510"/>
        <w:gridCol w:w="1035"/>
        <w:gridCol w:w="583"/>
        <w:gridCol w:w="674"/>
        <w:gridCol w:w="80"/>
        <w:gridCol w:w="947"/>
        <w:gridCol w:w="1276"/>
        <w:gridCol w:w="1120"/>
        <w:gridCol w:w="298"/>
        <w:gridCol w:w="819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9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一、基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单位负责人</w:t>
            </w:r>
          </w:p>
        </w:tc>
        <w:tc>
          <w:tcPr>
            <w:tcW w:w="2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庞龙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453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单位地址</w:t>
            </w:r>
          </w:p>
        </w:tc>
        <w:tc>
          <w:tcPr>
            <w:tcW w:w="2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麦积区区府路56号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邮  编</w:t>
            </w:r>
          </w:p>
        </w:tc>
        <w:tc>
          <w:tcPr>
            <w:tcW w:w="453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741020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预算起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止时间</w:t>
            </w:r>
          </w:p>
        </w:tc>
        <w:tc>
          <w:tcPr>
            <w:tcW w:w="785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1388" w:firstLineChars="496"/>
              <w:jc w:val="both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/>
                <w:sz w:val="28"/>
                <w:szCs w:val="28"/>
              </w:rPr>
              <w:t>月起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至2021</w:t>
            </w: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eastAsia="仿宋_GB2312"/>
                <w:sz w:val="28"/>
                <w:szCs w:val="28"/>
              </w:rPr>
              <w:t>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预算安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 w:asciiTheme="majorAscii" w:hAnsiTheme="majorAscii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ajorAscii" w:hAnsiTheme="majorAscii"/>
                <w:sz w:val="28"/>
                <w:szCs w:val="28"/>
                <w:lang w:val="en-US" w:eastAsia="zh-CN"/>
              </w:rPr>
              <w:t>5323.46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 w:asciiTheme="majorAscii" w:hAnsiTheme="majorAscii"/>
                <w:sz w:val="28"/>
                <w:szCs w:val="28"/>
              </w:rPr>
            </w:pPr>
            <w:r>
              <w:rPr>
                <w:rFonts w:hint="default" w:eastAsia="仿宋_GB2312" w:asciiTheme="majorAscii" w:hAnsiTheme="majorAscii"/>
                <w:sz w:val="28"/>
                <w:szCs w:val="28"/>
              </w:rPr>
              <w:t>实际到位资金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 w:asciiTheme="majorAscii" w:hAnsiTheme="majorAscii"/>
                <w:sz w:val="28"/>
                <w:szCs w:val="28"/>
              </w:rPr>
            </w:pPr>
            <w:r>
              <w:rPr>
                <w:rFonts w:hint="default" w:eastAsia="仿宋_GB2312" w:asciiTheme="majorAscii" w:hAnsiTheme="majorAscii"/>
                <w:sz w:val="28"/>
                <w:szCs w:val="28"/>
              </w:rPr>
              <w:t>（万元）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ajorAscii" w:hAnsiTheme="majorAscii"/>
                <w:sz w:val="28"/>
                <w:szCs w:val="28"/>
                <w:lang w:val="en-US" w:eastAsia="zh-CN"/>
              </w:rPr>
              <w:t>5323.46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ajorAscii" w:hAnsiTheme="majorAscii"/>
                <w:sz w:val="28"/>
                <w:szCs w:val="28"/>
                <w:lang w:val="en-US" w:eastAsia="zh-CN"/>
              </w:rPr>
              <w:t>5302.14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结余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中央财政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pacing w:val="-16"/>
                <w:sz w:val="28"/>
                <w:szCs w:val="28"/>
              </w:rPr>
            </w:pPr>
            <w:r>
              <w:rPr>
                <w:rFonts w:hint="eastAsia" w:eastAsia="仿宋_GB2312"/>
                <w:spacing w:val="-16"/>
                <w:sz w:val="28"/>
                <w:szCs w:val="28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pacing w:val="-16"/>
                <w:sz w:val="28"/>
                <w:szCs w:val="28"/>
              </w:rPr>
            </w:pPr>
            <w:r>
              <w:rPr>
                <w:rFonts w:hint="eastAsia" w:eastAsia="仿宋_GB2312"/>
                <w:spacing w:val="-16"/>
                <w:sz w:val="28"/>
                <w:szCs w:val="28"/>
              </w:rPr>
              <w:t>中央财政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pacing w:val="-22"/>
                <w:sz w:val="28"/>
                <w:szCs w:val="28"/>
              </w:rPr>
            </w:pPr>
            <w:r>
              <w:rPr>
                <w:rFonts w:hint="eastAsia" w:eastAsia="仿宋_GB2312"/>
                <w:spacing w:val="-22"/>
                <w:sz w:val="28"/>
                <w:szCs w:val="28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pacing w:val="-22"/>
                <w:sz w:val="28"/>
                <w:szCs w:val="28"/>
              </w:rPr>
            </w:pPr>
            <w:r>
              <w:rPr>
                <w:rFonts w:hint="eastAsia" w:eastAsia="仿宋_GB2312"/>
                <w:spacing w:val="-22"/>
                <w:sz w:val="28"/>
                <w:szCs w:val="28"/>
              </w:rPr>
              <w:t>中央财政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中央财政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省财政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省财政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省财政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省财政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市财政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市财政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市财政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市财政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县市区  财政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ajorAscii" w:hAnsiTheme="majorAscii"/>
                <w:sz w:val="28"/>
                <w:szCs w:val="28"/>
                <w:lang w:val="en-US" w:eastAsia="zh-CN"/>
              </w:rPr>
              <w:t>5323.46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县市区财政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ajorAscii" w:hAnsiTheme="majorAscii"/>
                <w:sz w:val="28"/>
                <w:szCs w:val="28"/>
                <w:lang w:val="en-US" w:eastAsia="zh-CN"/>
              </w:rPr>
              <w:t>5323.46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县市区 财政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ajorAscii" w:hAnsiTheme="majorAscii"/>
                <w:sz w:val="28"/>
                <w:szCs w:val="28"/>
                <w:lang w:val="en-US" w:eastAsia="zh-CN"/>
              </w:rPr>
              <w:t>5323.46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县市区 财政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9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二、部门单位支出明细情况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5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支出内容</w:t>
            </w:r>
          </w:p>
        </w:tc>
        <w:tc>
          <w:tcPr>
            <w:tcW w:w="237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实际支出数</w:t>
            </w: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会计凭证号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80" w:lineRule="exact"/>
              <w:jc w:val="center"/>
              <w:textAlignment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截止2021年年底</w:t>
            </w:r>
          </w:p>
        </w:tc>
        <w:tc>
          <w:tcPr>
            <w:tcW w:w="237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asciiTheme="majorAscii" w:hAnsiTheme="majorAscii"/>
                <w:sz w:val="28"/>
                <w:szCs w:val="28"/>
                <w:lang w:val="en-US" w:eastAsia="zh-CN"/>
              </w:rPr>
              <w:t>5302.14</w:t>
            </w: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37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37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37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37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37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支出合计</w:t>
            </w:r>
          </w:p>
        </w:tc>
        <w:tc>
          <w:tcPr>
            <w:tcW w:w="237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asciiTheme="majorAscii" w:hAnsiTheme="majorAscii"/>
                <w:sz w:val="28"/>
                <w:szCs w:val="28"/>
                <w:lang w:val="en-US" w:eastAsia="zh-CN"/>
              </w:rPr>
              <w:t>5302.14</w:t>
            </w: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939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三、社会影响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939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939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四、部门整体绩效自评情况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10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预  期 目 标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103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b/>
                <w:sz w:val="24"/>
                <w:szCs w:val="24"/>
              </w:rPr>
            </w:pPr>
          </w:p>
        </w:tc>
        <w:tc>
          <w:tcPr>
            <w:tcW w:w="510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及时有效的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保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证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按时完成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0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绩效定量目标（指标）及完成情况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一级指标</w:t>
            </w:r>
          </w:p>
        </w:tc>
        <w:tc>
          <w:tcPr>
            <w:tcW w:w="13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二级指标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内容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指标（目标）值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产出指标</w:t>
            </w:r>
          </w:p>
        </w:tc>
        <w:tc>
          <w:tcPr>
            <w:tcW w:w="1337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数量指标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质量指标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时效指标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成本指标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效益指标</w:t>
            </w:r>
          </w:p>
        </w:tc>
        <w:tc>
          <w:tcPr>
            <w:tcW w:w="1337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经济效益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社会效益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生态效益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可持续影响指标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7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绩效自评综合得分</w:t>
            </w:r>
          </w:p>
        </w:tc>
        <w:tc>
          <w:tcPr>
            <w:tcW w:w="6818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7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评价等次</w:t>
            </w:r>
          </w:p>
        </w:tc>
        <w:tc>
          <w:tcPr>
            <w:tcW w:w="6818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939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五、评价人员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姓名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职称/职务</w:t>
            </w:r>
          </w:p>
        </w:tc>
        <w:tc>
          <w:tcPr>
            <w:tcW w:w="43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单  位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0" w:type="dxa"/>
            <w:gridSpan w:val="2"/>
            <w:noWrap w:val="0"/>
            <w:vAlign w:val="center"/>
          </w:tcPr>
          <w:tbl>
            <w:tblPr>
              <w:tblStyle w:val="2"/>
              <w:tblW w:w="15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154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default" w:eastAsia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sz w:val="24"/>
                      <w:szCs w:val="24"/>
                      <w:lang w:val="en-US" w:eastAsia="zh-CN"/>
                    </w:rPr>
                    <w:t>庞龙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局长</w:t>
            </w:r>
          </w:p>
        </w:tc>
        <w:tc>
          <w:tcPr>
            <w:tcW w:w="43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天水市麦积区发展和改革局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姚君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副局长</w:t>
            </w:r>
          </w:p>
        </w:tc>
        <w:tc>
          <w:tcPr>
            <w:tcW w:w="43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天水市麦积区发展和改革局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赵春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副局长</w:t>
            </w:r>
          </w:p>
        </w:tc>
        <w:tc>
          <w:tcPr>
            <w:tcW w:w="43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天水市麦积区发展和改革局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王文超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办公室主任</w:t>
            </w:r>
          </w:p>
        </w:tc>
        <w:tc>
          <w:tcPr>
            <w:tcW w:w="43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天水市麦积区发展和改革局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汪永斌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3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天水市麦积区发展和改革局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exact"/>
          <w:jc w:val="center"/>
        </w:trPr>
        <w:tc>
          <w:tcPr>
            <w:tcW w:w="939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评价组组长（签字）：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9393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beforeLines="50" w:after="217" w:afterLines="50"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17" w:afterLines="50" w:line="38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9393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主管部门意见：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beforeLines="50" w:after="217" w:afterLines="50"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17" w:afterLines="50" w:line="38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9393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财政局主管股室意见：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beforeLines="50" w:after="217" w:afterLines="50"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47B11"/>
    <w:multiLevelType w:val="singleLevel"/>
    <w:tmpl w:val="58647B11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8647D44"/>
    <w:multiLevelType w:val="singleLevel"/>
    <w:tmpl w:val="58647D44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58647F17"/>
    <w:multiLevelType w:val="singleLevel"/>
    <w:tmpl w:val="58647F17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M2Y2E0MDU4ZDNjMzViNGEyYmU0MTE4OTJhZjQ4ZjMifQ=="/>
  </w:docVars>
  <w:rsids>
    <w:rsidRoot w:val="03037431"/>
    <w:rsid w:val="00217898"/>
    <w:rsid w:val="00251D4F"/>
    <w:rsid w:val="00392C4C"/>
    <w:rsid w:val="0044768E"/>
    <w:rsid w:val="005A430F"/>
    <w:rsid w:val="006B0E15"/>
    <w:rsid w:val="007A0286"/>
    <w:rsid w:val="008B78CB"/>
    <w:rsid w:val="00975371"/>
    <w:rsid w:val="00C34357"/>
    <w:rsid w:val="00DE0B75"/>
    <w:rsid w:val="00E31811"/>
    <w:rsid w:val="00EB599B"/>
    <w:rsid w:val="00EC3885"/>
    <w:rsid w:val="00F66A84"/>
    <w:rsid w:val="00F7418F"/>
    <w:rsid w:val="024D3253"/>
    <w:rsid w:val="03037431"/>
    <w:rsid w:val="0313437B"/>
    <w:rsid w:val="04B73D3B"/>
    <w:rsid w:val="07197EA5"/>
    <w:rsid w:val="0A401EDC"/>
    <w:rsid w:val="0ADF0D74"/>
    <w:rsid w:val="0BC10CD1"/>
    <w:rsid w:val="0C37705F"/>
    <w:rsid w:val="0D603E98"/>
    <w:rsid w:val="1089115E"/>
    <w:rsid w:val="10A9263E"/>
    <w:rsid w:val="10CF4682"/>
    <w:rsid w:val="111F229E"/>
    <w:rsid w:val="121103AF"/>
    <w:rsid w:val="13074233"/>
    <w:rsid w:val="13414CE9"/>
    <w:rsid w:val="14C06803"/>
    <w:rsid w:val="155A0B55"/>
    <w:rsid w:val="15EA0A00"/>
    <w:rsid w:val="16EA16F6"/>
    <w:rsid w:val="1BCD7615"/>
    <w:rsid w:val="1D100BCC"/>
    <w:rsid w:val="1E1179F2"/>
    <w:rsid w:val="1F0738C1"/>
    <w:rsid w:val="1F986ED2"/>
    <w:rsid w:val="21982D84"/>
    <w:rsid w:val="2AF161CC"/>
    <w:rsid w:val="30533F52"/>
    <w:rsid w:val="33A145F0"/>
    <w:rsid w:val="34A77BB3"/>
    <w:rsid w:val="36E60F1E"/>
    <w:rsid w:val="3937691E"/>
    <w:rsid w:val="396C72DC"/>
    <w:rsid w:val="3C890BD0"/>
    <w:rsid w:val="3CC6666F"/>
    <w:rsid w:val="40EB73FE"/>
    <w:rsid w:val="40F4793F"/>
    <w:rsid w:val="4436528E"/>
    <w:rsid w:val="446B054C"/>
    <w:rsid w:val="460C60B0"/>
    <w:rsid w:val="468D54B7"/>
    <w:rsid w:val="4B617B20"/>
    <w:rsid w:val="4CC75FA7"/>
    <w:rsid w:val="51E449C6"/>
    <w:rsid w:val="523D3FA0"/>
    <w:rsid w:val="52900935"/>
    <w:rsid w:val="537A69E7"/>
    <w:rsid w:val="55DD67E9"/>
    <w:rsid w:val="560C512A"/>
    <w:rsid w:val="57140327"/>
    <w:rsid w:val="57DA683B"/>
    <w:rsid w:val="5B5C7CC7"/>
    <w:rsid w:val="5BE11837"/>
    <w:rsid w:val="5DEA676A"/>
    <w:rsid w:val="5E8C1A05"/>
    <w:rsid w:val="5EF10FE9"/>
    <w:rsid w:val="606317C9"/>
    <w:rsid w:val="60D13DEA"/>
    <w:rsid w:val="61362811"/>
    <w:rsid w:val="61857432"/>
    <w:rsid w:val="61D30C3E"/>
    <w:rsid w:val="622426F6"/>
    <w:rsid w:val="62535E69"/>
    <w:rsid w:val="63DB175C"/>
    <w:rsid w:val="645735E4"/>
    <w:rsid w:val="65BF7D9A"/>
    <w:rsid w:val="66744F11"/>
    <w:rsid w:val="66A046D4"/>
    <w:rsid w:val="67B2517B"/>
    <w:rsid w:val="69295605"/>
    <w:rsid w:val="6ABF7FD4"/>
    <w:rsid w:val="6D3E6DEF"/>
    <w:rsid w:val="6DA85632"/>
    <w:rsid w:val="6DD47258"/>
    <w:rsid w:val="6E4A34AD"/>
    <w:rsid w:val="718B45B1"/>
    <w:rsid w:val="7429071D"/>
    <w:rsid w:val="74CF3CF5"/>
    <w:rsid w:val="75B5504A"/>
    <w:rsid w:val="772A2172"/>
    <w:rsid w:val="7E857C8B"/>
    <w:rsid w:val="7E9F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hp</Company>
  <Pages>3</Pages>
  <Words>891</Words>
  <Characters>1133</Characters>
  <Lines>0</Lines>
  <Paragraphs>0</Paragraphs>
  <TotalTime>1</TotalTime>
  <ScaleCrop>false</ScaleCrop>
  <LinksUpToDate>false</LinksUpToDate>
  <CharactersWithSpaces>1137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2017-01-06T03:31:00Z</dcterms:created>
  <dc:creator>DELL</dc:creator>
  <cp:lastModifiedBy>孟凡云</cp:lastModifiedBy>
  <dcterms:modified xsi:type="dcterms:W3CDTF">2023-11-15T07:58:03Z</dcterms:modified>
  <dc:title>天水市麦积区工商行政管理局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604BA7E05F0040619C49AC9568BBCB77</vt:lpwstr>
  </property>
</Properties>
</file>