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4F9DF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  <w:lang w:val="en-US" w:eastAsia="zh-CN"/>
        </w:rPr>
      </w:pPr>
      <w:bookmarkStart w:id="0" w:name="_GoBack"/>
      <w:bookmarkEnd w:id="0"/>
    </w:p>
    <w:p w14:paraId="2991B299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  <w:lang w:val="en-US" w:eastAsia="zh-CN"/>
        </w:rPr>
        <w:t>天水市麦积区质量振兴专项资金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项目</w:t>
      </w:r>
    </w:p>
    <w:p w14:paraId="7319FC50">
      <w:pPr>
        <w:spacing w:line="700" w:lineRule="exact"/>
        <w:jc w:val="center"/>
        <w:rPr>
          <w:rFonts w:hint="eastAsia"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支出绩效自评报告</w:t>
      </w:r>
    </w:p>
    <w:p w14:paraId="17A753C4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A88A5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69446081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0462F21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534A17BA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19CA60F9">
      <w:pPr>
        <w:spacing w:line="348" w:lineRule="auto"/>
        <w:jc w:val="center"/>
        <w:rPr>
          <w:rFonts w:hint="eastAsia" w:ascii="Times New Roman" w:hAnsi="Times New Roman" w:eastAsia="楷体_GB2312"/>
          <w:bCs/>
          <w:szCs w:val="32"/>
        </w:rPr>
      </w:pPr>
    </w:p>
    <w:p w14:paraId="28F1F3EB">
      <w:pPr>
        <w:ind w:firstLine="320" w:firstLineChars="1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评价类型：项目实施过程评价□   项目完成结果评价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</w:p>
    <w:p w14:paraId="32C024D3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项目名称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天水市麦积区质量振兴</w:t>
      </w:r>
      <w:r>
        <w:rPr>
          <w:rFonts w:hint="eastAsia" w:ascii="Times New Roman" w:hAnsi="Times New Roman" w:eastAsia="仿宋_GB2312"/>
          <w:sz w:val="32"/>
          <w:szCs w:val="32"/>
          <w:u w:val="single"/>
          <w:lang w:eastAsia="zh-CN"/>
        </w:rPr>
        <w:t>专项资金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</w:t>
      </w:r>
    </w:p>
    <w:p w14:paraId="158915F3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项目单位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</w:t>
      </w:r>
    </w:p>
    <w:p w14:paraId="4772BC6A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主管部门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>天水市麦积区市场监督管理局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   </w:t>
      </w:r>
    </w:p>
    <w:p w14:paraId="1C4A8575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评价方式：自评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/>
          <w:sz w:val="32"/>
          <w:szCs w:val="32"/>
        </w:rPr>
        <w:t>/评价□/再评价□</w:t>
      </w:r>
    </w:p>
    <w:p w14:paraId="4B9672CA">
      <w:pPr>
        <w:spacing w:before="156" w:beforeLines="50" w:line="348" w:lineRule="auto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评价机构：部门（单位）评价组</w:t>
      </w:r>
      <w:r>
        <w:rPr>
          <w:rFonts w:hint="eastAsia" w:ascii="Times New Roman" w:hAnsi="Times New Roman" w:eastAsia="仿宋_GB2312"/>
          <w:sz w:val="32"/>
          <w:szCs w:val="32"/>
        </w:rPr>
        <w:sym w:font="Wingdings 2" w:char="0052"/>
      </w:r>
      <w:r>
        <w:rPr>
          <w:rFonts w:hint="eastAsia" w:ascii="Times New Roman" w:hAnsi="Times New Roman" w:eastAsia="仿宋_GB2312"/>
          <w:sz w:val="32"/>
          <w:szCs w:val="32"/>
        </w:rPr>
        <w:t xml:space="preserve">/第三方机构□   </w:t>
      </w:r>
    </w:p>
    <w:p w14:paraId="7342E07D">
      <w:pPr>
        <w:spacing w:line="348" w:lineRule="auto"/>
        <w:jc w:val="both"/>
        <w:rPr>
          <w:rFonts w:hint="eastAsia" w:ascii="Times New Roman" w:hAnsi="Times New Roman" w:eastAsia="仿宋_GB2312"/>
          <w:sz w:val="32"/>
          <w:szCs w:val="32"/>
        </w:rPr>
      </w:pPr>
    </w:p>
    <w:p w14:paraId="50F018DD">
      <w:pPr>
        <w:spacing w:line="348" w:lineRule="auto"/>
        <w:ind w:firstLine="1920" w:firstLineChars="600"/>
        <w:jc w:val="both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报告日期：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/>
          <w:sz w:val="32"/>
          <w:szCs w:val="32"/>
        </w:rPr>
        <w:t xml:space="preserve"> 年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/>
          <w:sz w:val="32"/>
          <w:szCs w:val="32"/>
        </w:rPr>
        <w:t>日</w:t>
      </w:r>
    </w:p>
    <w:p w14:paraId="2DC36C23">
      <w:pPr>
        <w:spacing w:line="348" w:lineRule="auto"/>
        <w:jc w:val="center"/>
        <w:rPr>
          <w:rFonts w:hint="eastAsia" w:ascii="Times New Roman" w:hAnsi="Times New Roman" w:eastAsia="仿宋_GB2312"/>
          <w:sz w:val="32"/>
          <w:szCs w:val="32"/>
        </w:rPr>
      </w:pPr>
    </w:p>
    <w:p w14:paraId="226FBE8C">
      <w:pPr>
        <w:snapToGrid w:val="0"/>
        <w:spacing w:line="70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 w14:paraId="087548DA">
      <w:pPr>
        <w:snapToGrid w:val="0"/>
        <w:spacing w:line="70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</w:p>
    <w:p w14:paraId="7F695195">
      <w:pPr>
        <w:snapToGrid w:val="0"/>
        <w:spacing w:line="700" w:lineRule="exact"/>
        <w:jc w:val="both"/>
        <w:rPr>
          <w:rFonts w:hint="eastAsia" w:ascii="Times New Roman" w:hAnsi="Times New Roman" w:eastAsia="方正小标宋简体"/>
          <w:sz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1417" w:gutter="0"/>
          <w:paperSrc/>
          <w:cols w:space="0" w:num="1"/>
          <w:rtlGutter w:val="0"/>
          <w:docGrid w:type="lines" w:linePitch="312" w:charSpace="0"/>
        </w:sectPr>
      </w:pPr>
    </w:p>
    <w:p w14:paraId="2B46D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576" w:lineRule="exact"/>
        <w:jc w:val="center"/>
        <w:textAlignment w:val="auto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项目支出绩效自评报告</w:t>
      </w:r>
    </w:p>
    <w:p w14:paraId="5FBA9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center"/>
        <w:textAlignment w:val="auto"/>
        <w:rPr>
          <w:rFonts w:hint="eastAsia" w:ascii="Times New Roman" w:hAnsi="Times New Roman" w:eastAsia="楷体_GB2312"/>
          <w:sz w:val="28"/>
          <w:szCs w:val="28"/>
        </w:rPr>
      </w:pPr>
    </w:p>
    <w:p w14:paraId="19E2A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一、项目基本情况</w:t>
      </w:r>
    </w:p>
    <w:p w14:paraId="0EFC2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（一）项目立项背景。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为深入贯彻落实天水市委、市政府质量强市工作安排部署，着力推进我区质量强市工作，根据《中共天水市麦积区委办公室 天水市麦积区人民政府办公室 关于印发＜天水市麦积区创建全国质量强市示范城市工作实施方案＞的通知》（区委办发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〔2016〕81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号）精神，结合我区实际，特实施本项目。</w:t>
      </w:r>
    </w:p>
    <w:p w14:paraId="0E66C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（三）项目预算安排及使用情况。</w:t>
      </w: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项目年初预算资金为25万元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，资金来源为财政拨款，有效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提升辖区企业质量管理水平，增强产品市场竞争力，推动</w:t>
      </w:r>
      <w:r>
        <w:rPr>
          <w:rFonts w:hint="eastAsia" w:eastAsia="仿宋_GB2312" w:cs="Times New Roman"/>
          <w:sz w:val="32"/>
          <w:szCs w:val="32"/>
          <w:lang w:eastAsia="zh-CN"/>
        </w:rPr>
        <w:t>形成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“政府引导、企业主导，社会参与”的质量共治</w:t>
      </w:r>
      <w:r>
        <w:rPr>
          <w:rFonts w:hint="eastAsia" w:eastAsia="仿宋_GB2312" w:cs="Times New Roman"/>
          <w:sz w:val="32"/>
          <w:szCs w:val="32"/>
          <w:lang w:eastAsia="zh-CN"/>
        </w:rPr>
        <w:t>格局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7193A0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  <w:lang w:eastAsia="zh-CN"/>
        </w:rPr>
        <w:t>项目计划内容及实施情况</w:t>
      </w:r>
      <w:r>
        <w:rPr>
          <w:rFonts w:hint="eastAsia" w:eastAsia="楷体_GB2312" w:cs="楷体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质量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强区建设能够有效增强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了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企业和消费者的质量意识，促进了企业质量管理水平的提升，为经济社会发展提供了有力支撑。</w:t>
      </w:r>
    </w:p>
    <w:p w14:paraId="36DAD0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（四）项目组织管理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建立绩效管理制度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明确绩效管理的目标、原则、内容、方法和程序，建立绩效管理的组织体系和工作机制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确保绩效管理工作的顺利开展。</w:t>
      </w:r>
    </w:p>
    <w:p w14:paraId="783EF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二、项目绩效目标</w:t>
      </w:r>
    </w:p>
    <w:p w14:paraId="1282D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eastAsia="zh-CN"/>
        </w:rPr>
        <w:t>一是推进质量强区建设。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印发《天水市麦积区深入贯彻落实〈质量强国建设纲要〉加快建设质量强区的实施方案》《天水市麦积区全面推进落实企业首席质量官制度的通知》《麦积区2024年质量发展工作要点》，召开全区质量和标准化工作会议，明确全区质量工作各项重点任务和要求。深入开展质量基础设施“一站式”服务，督促各有关部门完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省级质量督察考核反馈问题整改，指导天水电传进行天水市人民政府质量奖复评，动员众兴菌业、天水电传参加首届甘肃省金牌首席质量官选树活动。积极开展全国“质量月”宣传活动，累计开展专题宣传活动10场次，开放实验室1家，参与单位企业348家，参与人数3000余人，深入企业、个体户开展质量技术帮扶等助企惠企活动6次，企业开展质量活动24次。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eastAsia="zh-CN"/>
        </w:rPr>
        <w:t>二是加强民生计量监管。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紧盯集贸市场、大型商场超市、加油（气）站、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眼镜店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/>
        </w:rPr>
        <w:t>等重点经营场所，加强与人民群众生活密切相关的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电子计价秤、验光仪、加油机、出租车计价器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等计量器具监督检查，严查计量违法违规行为，共检查相关经营主体146家、计量器具2146台/件，查处计量违法案件12件，罚没款17557.60元。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加大“民用四表”监管力度，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摸排使用环节“民用四表”35.2242万块，检查“民用四表”5.6172万块，现场未见首次强制检定合格证的“民用四表”1.3462万块，督促相关企业立即整改，将未见首次强制检定合格证的水表送授权计量技术机构检定。开展实施强制管理计量器具检定工作，共检定计量器具4006台，其中贸易结算类1955台、安全防护类1937台、医疗卫生类114台。积极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5.20世界计量日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shd w:val="clear" w:color="auto" w:fill="FFFFFF"/>
          <w:lang w:val="en-US" w:eastAsia="zh-CN"/>
        </w:rPr>
        <w:t>宣传活动、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“计量服务中小企业行”活动，走访调研小微企业29家，帮助解决问题11个，提供技术服务28人次，发放各类宣传资料1650余份。推进诚信计量自我承诺行动，在甘肃省数字政府市场主体“一网通办”综合服务系统计量监管服务平台自我评价及公开承诺诚信计量企业31家，签订承诺书31份。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eastAsia="zh-CN"/>
        </w:rPr>
        <w:t>三是加强认证认可监管。</w:t>
      </w:r>
      <w:r>
        <w:rPr>
          <w:rFonts w:hint="eastAsia" w:ascii="Times New Roman" w:hAnsi="Times New Roman" w:eastAsia="仿宋_GB2312"/>
          <w:sz w:val="32"/>
          <w:szCs w:val="32"/>
        </w:rPr>
        <w:t>利用“认证认可业务综合监管平台”信息对本辖区企业认证活动进行见证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检查，严厉打击各类伪造、冒用认证证书或认证标志的行为，共检查93次认证活动。持续推进小微企业质量管理体系认证提升行动，对天水鑫农果蔬进出口有限公司、甘肃成纪生物药业有限公司2家小微企业进行精准提升，组织认证机构进行培训指导和一对一帮扶服务。开展机动车、生态环境领域检验检测机构专项整治，督促10家检验检测机构完成了年度自查，组织5家机动车检验检测机构参加全市机动车检验检测机构“技能大比武”活动，提高检验检测能力水平。对2家环境检验检测机构出具不实检验报告的行为进行立案查处。开展家用燃气器具、儿童玩具、电动自行车、电动三轮摩托车、消防产品等领域强制性产品销售经营主体执法检查，检查销售单位92家，查处经营活动中使用未取得3C认证证书强制性产品违法案件5件。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eastAsia="zh-CN"/>
        </w:rPr>
        <w:t>四是加强标准化工作。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深入推进企业产品和服务标准自我声明公开和监督制度，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引导更多企业声明公开更高质量的标准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截至目前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全区有406家企业累计上报1037项标准，涵盖1119种产品，其中国家标准493个，行业标准82个，地方标准11个，企业标准445个。积极培育天水凿岩机械气动工具研究所申报国家级标准验证点，构建标准验证技术体系和工作体系。对9家企业13项企业标准开展标准监督评价检查及整改工作，督促指导企业对不符合规定的标准、存在瑕疵的标准进行完善并公开。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加强对团体标准化工作的引导和规范，推动我区社会团体制定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三阳川手工挂面团体标准，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</w:rPr>
        <w:t>引领产业发展、促进产业升级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广泛宣传新制定颁布的儿童和学生用品、限制商品过度包装要求等国家标准，提高公众、经营者对标准的认知度。</w:t>
      </w:r>
    </w:p>
    <w:p w14:paraId="1B5BD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三、评价基本情况</w:t>
      </w:r>
    </w:p>
    <w:p w14:paraId="5CE46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（一）评价目的。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通过评价项目资金使用效率、产出成果及社会效益，总结经验，为后续项目优化提供依据，提升财政资金在质量强区中的投入效益。</w:t>
      </w:r>
    </w:p>
    <w:p w14:paraId="0BD9F1A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（二）评价对象与范围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涵盖项目全部资金支出，以及项目立项、预算编制与执行、项目产出和效益等各个环节。</w:t>
      </w:r>
    </w:p>
    <w:p w14:paraId="7D6FB45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24" w:firstLineChars="195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（三）评价依据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区委办发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〔20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〕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81号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。</w:t>
      </w:r>
    </w:p>
    <w:p w14:paraId="4A17D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（四）评价原则、评价方法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遵循科学规范、公开公正、分级分类、绩效相关的原则。</w:t>
      </w:r>
    </w:p>
    <w:p w14:paraId="53BEF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（五）绩效评价指标体系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建立健全绩效评价指标体系。</w:t>
      </w:r>
    </w:p>
    <w:p w14:paraId="0B2B8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（六）评价人员组成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领导小组组成人员及主要职责：组长张锦涛（区市场监管局党组成员）、副组长安宗敏（区市场监管局办公室主任）、成员：王小艳（会计）、杨洁（出纳），卢美晨（办公室人员），领导小组下设办公室，安宗敏同志负责推进预算绩效管理工作的组织、协调与推动。</w:t>
      </w:r>
    </w:p>
    <w:p w14:paraId="46886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（七）绩效评价工作过程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通过</w:t>
      </w:r>
      <w:r>
        <w:rPr>
          <w:rFonts w:hint="eastAsia" w:ascii="Times New Roman" w:hAnsi="Times New Roman" w:eastAsia="仿宋" w:cs="仿宋"/>
          <w:sz w:val="32"/>
          <w:szCs w:val="40"/>
        </w:rPr>
        <w:t>前期准备、非现场评价、现场评价、综合分析、评价报告撰写等评价工作过程。</w:t>
      </w:r>
    </w:p>
    <w:p w14:paraId="0ADEA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四、评价结论及分析</w:t>
      </w:r>
    </w:p>
    <w:p w14:paraId="4599D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（一）评分结果。</w:t>
      </w: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采用100分制，项目总得分为90分，评价等级为“优”。</w:t>
      </w:r>
    </w:p>
    <w:p w14:paraId="20E89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（二）主要结论。</w:t>
      </w: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本项目资金使用经济合规，绩效目标设置合理，有效推动了企业质量提升和区域质量水平进步。</w:t>
      </w:r>
    </w:p>
    <w:p w14:paraId="0941B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五、绩效评价指标分析</w:t>
      </w:r>
    </w:p>
    <w:p w14:paraId="0481C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（一）项目决策情况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项目立项依据充分，绩效目标明确，资金使用规范。</w:t>
      </w:r>
    </w:p>
    <w:p w14:paraId="5CA0E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（二）项目过程情况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资金管理规范，严格按照预算执行，采购程序合规。</w:t>
      </w:r>
    </w:p>
    <w:p w14:paraId="19568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40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（三）项目产出情况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显著提升了产品质量。</w:t>
      </w:r>
    </w:p>
    <w:p w14:paraId="6AB59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（四）项目效益情况</w:t>
      </w:r>
      <w:r>
        <w:rPr>
          <w:rFonts w:hint="eastAsia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仿宋" w:cs="仿宋"/>
          <w:sz w:val="32"/>
          <w:szCs w:val="40"/>
          <w:lang w:eastAsia="zh-CN"/>
        </w:rPr>
        <w:t>达到预期目标，群众满意度提高。</w:t>
      </w:r>
    </w:p>
    <w:p w14:paraId="08A6B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六、项目主要经验及做法</w:t>
      </w:r>
    </w:p>
    <w:p w14:paraId="21776C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质量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强区建设能够有效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提高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了</w:t>
      </w:r>
      <w:r>
        <w:rPr>
          <w:rFonts w:hint="eastAsia" w:ascii="Times New Roman" w:hAnsi="Times New Roman" w:eastAsia="仿宋_GB2312" w:cs="仿宋_GB2312"/>
          <w:sz w:val="32"/>
          <w:szCs w:val="32"/>
        </w:rPr>
        <w:t>企业和消费者的质量意识，促进了企业质量管理水平的提升，为经济社会发展提供了有力支撑。</w:t>
      </w:r>
    </w:p>
    <w:p w14:paraId="349AF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七、存在的问题及原因分析</w:t>
      </w:r>
    </w:p>
    <w:p w14:paraId="4F2C3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pacing w:val="-11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我区质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  <w:lang w:eastAsia="zh-CN"/>
        </w:rPr>
        <w:t>量基础薄弱，在质量强区建设方面还需进一步加大资金投入，确保品牌建设、标准化建设、服务质量提升等工作有效开展</w:t>
      </w:r>
      <w:r>
        <w:rPr>
          <w:rFonts w:hint="eastAsia" w:ascii="Times New Roman" w:hAnsi="Times New Roman" w:eastAsia="仿宋_GB2312" w:cs="仿宋_GB2312"/>
          <w:spacing w:val="-11"/>
          <w:sz w:val="32"/>
          <w:szCs w:val="32"/>
        </w:rPr>
        <w:t>。</w:t>
      </w:r>
    </w:p>
    <w:p w14:paraId="0A903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</w:rPr>
        <w:t>八、有关建议</w:t>
      </w:r>
    </w:p>
    <w:p w14:paraId="15E95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Chars="200"/>
        <w:jc w:val="both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持续开展质量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强区建设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，加强质量宣传教育，提升全社会的质量意识。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同时，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我局将继续加强专项资金的管理和使用，确保各项工作的顺利推进，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让专项资金发挥最大的效益。</w:t>
      </w:r>
    </w:p>
    <w:p w14:paraId="71BCE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  <w:t>九、需要说明的问题</w:t>
      </w:r>
    </w:p>
    <w:p w14:paraId="66FB18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40"/>
          <w:lang w:val="en-US" w:eastAsia="zh-CN"/>
        </w:rPr>
        <w:t>无</w:t>
      </w:r>
    </w:p>
    <w:p w14:paraId="3560F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textAlignment w:val="auto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  <w:t>十、附件</w:t>
      </w:r>
    </w:p>
    <w:p w14:paraId="09DF7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Chars="200"/>
        <w:jc w:val="both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天水市麦积区市场监督管理局2024年度食品快检项目支出绩效自评表</w:t>
      </w:r>
    </w:p>
    <w:sectPr>
      <w:footerReference r:id="rId4" w:type="default"/>
      <w:pgSz w:w="11906" w:h="16838"/>
      <w:pgMar w:top="2098" w:right="1474" w:bottom="1984" w:left="1587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CAE6E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3D607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31C0D1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31C0D1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F4B9E"/>
    <w:rsid w:val="03EA43FF"/>
    <w:rsid w:val="0482159B"/>
    <w:rsid w:val="10464656"/>
    <w:rsid w:val="11124F95"/>
    <w:rsid w:val="14CB5B87"/>
    <w:rsid w:val="16030394"/>
    <w:rsid w:val="16F02A1B"/>
    <w:rsid w:val="17AA6C5C"/>
    <w:rsid w:val="1A3F0164"/>
    <w:rsid w:val="1D2E4217"/>
    <w:rsid w:val="1E4D43D1"/>
    <w:rsid w:val="1F0E75BA"/>
    <w:rsid w:val="20C26AAC"/>
    <w:rsid w:val="21DB39AB"/>
    <w:rsid w:val="24DB5972"/>
    <w:rsid w:val="2A244B7F"/>
    <w:rsid w:val="2CFE0D22"/>
    <w:rsid w:val="30937647"/>
    <w:rsid w:val="31F1041D"/>
    <w:rsid w:val="32165B6A"/>
    <w:rsid w:val="36BA191F"/>
    <w:rsid w:val="37DF39CF"/>
    <w:rsid w:val="3CC55F7E"/>
    <w:rsid w:val="3F253F62"/>
    <w:rsid w:val="400B13AA"/>
    <w:rsid w:val="45AB4E71"/>
    <w:rsid w:val="57BA2499"/>
    <w:rsid w:val="581320C1"/>
    <w:rsid w:val="5B067742"/>
    <w:rsid w:val="5ED576C2"/>
    <w:rsid w:val="66B72E8D"/>
    <w:rsid w:val="66D66312"/>
    <w:rsid w:val="7566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2830</Words>
  <Characters>2934</Characters>
  <Lines>0</Lines>
  <Paragraphs>0</Paragraphs>
  <TotalTime>190</TotalTime>
  <ScaleCrop>false</ScaleCrop>
  <LinksUpToDate>false</LinksUpToDate>
  <CharactersWithSpaces>2958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2025-07-24T02:56:00Z</dcterms:created>
  <dc:creator>Administrator</dc:creator>
  <cp:lastModifiedBy>镜夜天</cp:lastModifiedBy>
  <dcterms:modified xsi:type="dcterms:W3CDTF">2025-09-01T09:42:19Z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eyJoZGlkIjoiYzcxNTZhNjc5Zjc5NTI0NzZhYTdjYTg4NDE3ZThkMmMiLCJ1c2VySWQiOiIzMzQ4NDY3NDMifQ==</vt:lpwstr>
  </property>
  <property fmtid="{D5CDD505-2E9C-101B-9397-08002B2CF9AE}" pid="4" name="ICV">
    <vt:lpwstr>71DBCA2CA1CD4BBAB038F2A9B1C043A8_13</vt:lpwstr>
  </property>
</Properties>
</file>